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247" w:rsidRDefault="00775247">
      <w:pPr>
        <w:pStyle w:val="Standard"/>
        <w:jc w:val="center"/>
        <w:rPr>
          <w:rFonts w:ascii="Arial" w:hAnsi="Arial" w:cs="Arial"/>
          <w:sz w:val="22"/>
          <w:szCs w:val="22"/>
        </w:rPr>
      </w:pPr>
    </w:p>
    <w:p w:rsidR="00775247" w:rsidRDefault="00775247">
      <w:pPr>
        <w:pStyle w:val="Standard"/>
        <w:rPr>
          <w:rFonts w:ascii="Arial" w:hAnsi="Arial" w:cs="Arial"/>
          <w:sz w:val="22"/>
          <w:szCs w:val="22"/>
          <w:lang w:eastAsia="en-US"/>
        </w:rPr>
      </w:pPr>
    </w:p>
    <w:p w:rsidR="00775247" w:rsidRDefault="00775247">
      <w:pPr>
        <w:pStyle w:val="Standard"/>
      </w:pPr>
    </w:p>
    <w:p w:rsidR="00775247" w:rsidRDefault="00775247">
      <w:pPr>
        <w:pStyle w:val="Standard"/>
        <w:pBdr>
          <w:bottom w:val="single" w:sz="4" w:space="1" w:color="000000"/>
        </w:pBdr>
        <w:jc w:val="both"/>
        <w:rPr>
          <w:rFonts w:ascii="Arial" w:hAnsi="Arial" w:cs="Arial"/>
          <w:b/>
          <w:sz w:val="26"/>
          <w:szCs w:val="26"/>
        </w:rPr>
      </w:pPr>
    </w:p>
    <w:p w:rsidR="00775247" w:rsidRDefault="00775247">
      <w:pPr>
        <w:pStyle w:val="Standard"/>
        <w:pBdr>
          <w:bottom w:val="single" w:sz="4" w:space="1" w:color="000000"/>
        </w:pBdr>
        <w:jc w:val="both"/>
        <w:rPr>
          <w:rFonts w:ascii="Arial" w:hAnsi="Arial" w:cs="Arial"/>
          <w:b/>
          <w:sz w:val="26"/>
          <w:szCs w:val="26"/>
        </w:rPr>
      </w:pPr>
    </w:p>
    <w:p w:rsidR="00775247" w:rsidRDefault="00775247">
      <w:pPr>
        <w:pStyle w:val="Standard"/>
        <w:pBdr>
          <w:bottom w:val="single" w:sz="4" w:space="1" w:color="000000"/>
        </w:pBdr>
        <w:jc w:val="both"/>
        <w:rPr>
          <w:rFonts w:ascii="Arial" w:hAnsi="Arial" w:cs="Arial"/>
          <w:b/>
          <w:sz w:val="26"/>
          <w:szCs w:val="26"/>
        </w:rPr>
      </w:pPr>
    </w:p>
    <w:p w:rsidR="00775247" w:rsidRDefault="00775247">
      <w:pPr>
        <w:pStyle w:val="Standard"/>
        <w:pBdr>
          <w:bottom w:val="single" w:sz="4" w:space="1" w:color="000000"/>
        </w:pBdr>
        <w:jc w:val="both"/>
        <w:rPr>
          <w:rFonts w:ascii="Arial" w:hAnsi="Arial" w:cs="Arial"/>
          <w:b/>
          <w:sz w:val="26"/>
          <w:szCs w:val="26"/>
        </w:rPr>
      </w:pPr>
    </w:p>
    <w:p w:rsidR="00775247" w:rsidRDefault="00775247">
      <w:pPr>
        <w:pStyle w:val="Standard"/>
        <w:pBdr>
          <w:bottom w:val="single" w:sz="4" w:space="1" w:color="000000"/>
        </w:pBdr>
        <w:jc w:val="both"/>
        <w:rPr>
          <w:rFonts w:ascii="Arial" w:hAnsi="Arial" w:cs="Arial"/>
          <w:b/>
          <w:sz w:val="26"/>
          <w:szCs w:val="26"/>
        </w:rPr>
      </w:pPr>
    </w:p>
    <w:p w:rsidR="00775247" w:rsidRDefault="00E5206C">
      <w:pPr>
        <w:pStyle w:val="Standard"/>
        <w:pBdr>
          <w:bottom w:val="single" w:sz="4" w:space="1" w:color="000000"/>
        </w:pBdr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V</w:t>
      </w:r>
      <w:r w:rsidR="00793CF7">
        <w:rPr>
          <w:rFonts w:ascii="Arial" w:hAnsi="Arial" w:cs="Arial"/>
          <w:b/>
          <w:sz w:val="26"/>
          <w:szCs w:val="26"/>
        </w:rPr>
        <w:t>I</w:t>
      </w:r>
      <w:r>
        <w:rPr>
          <w:rFonts w:ascii="Arial" w:hAnsi="Arial" w:cs="Arial"/>
          <w:b/>
          <w:sz w:val="26"/>
          <w:szCs w:val="26"/>
        </w:rPr>
        <w:t>I     INFORMACJA BIOZ</w:t>
      </w:r>
    </w:p>
    <w:p w:rsidR="00775247" w:rsidRDefault="00775247">
      <w:pPr>
        <w:pStyle w:val="Standard"/>
        <w:jc w:val="both"/>
        <w:rPr>
          <w:rFonts w:ascii="Arial" w:hAnsi="Arial" w:cs="Arial"/>
          <w:shd w:val="clear" w:color="auto" w:fill="FFFF00"/>
        </w:rPr>
      </w:pPr>
    </w:p>
    <w:p w:rsidR="00775247" w:rsidRDefault="00775247">
      <w:pPr>
        <w:pStyle w:val="Standard"/>
        <w:jc w:val="both"/>
        <w:rPr>
          <w:rFonts w:ascii="Arial" w:hAnsi="Arial" w:cs="Arial"/>
          <w:shd w:val="clear" w:color="auto" w:fill="FFFF00"/>
        </w:rPr>
      </w:pPr>
    </w:p>
    <w:p w:rsidR="00775247" w:rsidRDefault="00775247">
      <w:pPr>
        <w:pStyle w:val="Standard"/>
        <w:jc w:val="both"/>
        <w:rPr>
          <w:rFonts w:ascii="Arial" w:hAnsi="Arial" w:cs="Arial"/>
          <w:shd w:val="clear" w:color="auto" w:fill="FFFF00"/>
        </w:rPr>
      </w:pPr>
    </w:p>
    <w:p w:rsidR="00775247" w:rsidRDefault="00775247">
      <w:pPr>
        <w:pStyle w:val="Standard"/>
        <w:pageBreakBefore/>
        <w:rPr>
          <w:b/>
          <w:bCs/>
        </w:rPr>
      </w:pPr>
    </w:p>
    <w:p w:rsidR="00775247" w:rsidRDefault="00775247">
      <w:pPr>
        <w:pStyle w:val="Standard"/>
      </w:pPr>
    </w:p>
    <w:tbl>
      <w:tblPr>
        <w:tblW w:w="9426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7016"/>
      </w:tblGrid>
      <w:tr w:rsidR="00775247">
        <w:tblPrEx>
          <w:tblCellMar>
            <w:top w:w="0" w:type="dxa"/>
            <w:bottom w:w="0" w:type="dxa"/>
          </w:tblCellMar>
        </w:tblPrEx>
        <w:trPr>
          <w:trHeight w:val="1113"/>
        </w:trPr>
        <w:tc>
          <w:tcPr>
            <w:tcW w:w="9426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75247" w:rsidRDefault="00E5206C">
            <w:pPr>
              <w:pStyle w:val="Nagwek6"/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rFonts w:ascii="Tahoma" w:hAnsi="Tahoma" w:cs="Tahoma"/>
                <w:sz w:val="36"/>
                <w:szCs w:val="36"/>
              </w:rPr>
              <w:t>INFORMACJA BEZPIECZEŃSTWA I OCHRONY ZDROWIA</w:t>
            </w:r>
          </w:p>
          <w:p w:rsidR="00775247" w:rsidRDefault="00775247">
            <w:pPr>
              <w:pStyle w:val="Standard"/>
            </w:pPr>
          </w:p>
          <w:p w:rsidR="00775247" w:rsidRDefault="00775247">
            <w:pPr>
              <w:pStyle w:val="Standard"/>
              <w:jc w:val="center"/>
            </w:pPr>
          </w:p>
          <w:p w:rsidR="00775247" w:rsidRDefault="00775247">
            <w:pPr>
              <w:pStyle w:val="Standard"/>
              <w:jc w:val="center"/>
            </w:pPr>
          </w:p>
          <w:p w:rsidR="00775247" w:rsidRDefault="00775247">
            <w:pPr>
              <w:pStyle w:val="Standard"/>
            </w:pPr>
          </w:p>
        </w:tc>
      </w:tr>
      <w:tr w:rsidR="00775247">
        <w:tblPrEx>
          <w:tblCellMar>
            <w:top w:w="0" w:type="dxa"/>
            <w:bottom w:w="0" w:type="dxa"/>
          </w:tblCellMar>
        </w:tblPrEx>
        <w:trPr>
          <w:trHeight w:val="1187"/>
        </w:trPr>
        <w:tc>
          <w:tcPr>
            <w:tcW w:w="241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75247" w:rsidRDefault="00E5206C">
            <w:pPr>
              <w:pStyle w:val="Standard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TEMAT</w:t>
            </w:r>
          </w:p>
        </w:tc>
        <w:tc>
          <w:tcPr>
            <w:tcW w:w="70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75247" w:rsidRDefault="00E5206C">
            <w:pPr>
              <w:pStyle w:val="Standard"/>
              <w:autoSpaceDE w:val="0"/>
              <w:rPr>
                <w:rFonts w:ascii="Arial" w:eastAsia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 xml:space="preserve">BUDOWA SKATEPARKU W </w:t>
            </w:r>
            <w:r w:rsidR="00793CF7">
              <w:rPr>
                <w:rFonts w:ascii="Arial" w:eastAsia="Arial" w:hAnsi="Arial" w:cs="Arial"/>
                <w:b/>
                <w:bCs/>
                <w:sz w:val="28"/>
                <w:szCs w:val="28"/>
              </w:rPr>
              <w:t>PLESZEWIE</w:t>
            </w:r>
          </w:p>
          <w:p w:rsidR="00775247" w:rsidRDefault="00775247">
            <w:pPr>
              <w:pStyle w:val="Standard"/>
              <w:autoSpaceDE w:val="0"/>
              <w:rPr>
                <w:rFonts w:ascii="Arial" w:hAnsi="Arial" w:cs="Arial"/>
              </w:rPr>
            </w:pPr>
          </w:p>
        </w:tc>
      </w:tr>
      <w:tr w:rsidR="00775247">
        <w:tblPrEx>
          <w:tblCellMar>
            <w:top w:w="0" w:type="dxa"/>
            <w:bottom w:w="0" w:type="dxa"/>
          </w:tblCellMar>
        </w:tblPrEx>
        <w:trPr>
          <w:trHeight w:val="893"/>
        </w:trPr>
        <w:tc>
          <w:tcPr>
            <w:tcW w:w="241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75247" w:rsidRDefault="00E5206C">
            <w:pPr>
              <w:pStyle w:val="Standard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ARDES INWESTYCJI</w:t>
            </w:r>
          </w:p>
          <w:p w:rsidR="00775247" w:rsidRDefault="00775247">
            <w:pPr>
              <w:pStyle w:val="Standard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0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93CF7" w:rsidRDefault="00793CF7" w:rsidP="00793CF7">
            <w:pPr>
              <w:autoSpaceDE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DZ. NR 2488, 2491 OBR.0001 JEDN. EWID. 302006_4</w:t>
            </w:r>
          </w:p>
          <w:p w:rsidR="00775247" w:rsidRDefault="00793CF7" w:rsidP="00793CF7">
            <w:pPr>
              <w:pStyle w:val="Standard"/>
              <w:autoSpaceDE w:val="0"/>
            </w:pPr>
            <w:r>
              <w:rPr>
                <w:rFonts w:ascii="Arial" w:hAnsi="Arial" w:cs="Arial"/>
              </w:rPr>
              <w:t>PLESZEW</w:t>
            </w:r>
          </w:p>
        </w:tc>
      </w:tr>
      <w:tr w:rsidR="00775247">
        <w:tblPrEx>
          <w:tblCellMar>
            <w:top w:w="0" w:type="dxa"/>
            <w:bottom w:w="0" w:type="dxa"/>
          </w:tblCellMar>
        </w:tblPrEx>
        <w:trPr>
          <w:trHeight w:val="1558"/>
        </w:trPr>
        <w:tc>
          <w:tcPr>
            <w:tcW w:w="241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75247" w:rsidRDefault="00E5206C">
            <w:pPr>
              <w:pStyle w:val="Standard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INWESTOR</w:t>
            </w:r>
          </w:p>
        </w:tc>
        <w:tc>
          <w:tcPr>
            <w:tcW w:w="70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93CF7" w:rsidRDefault="00793CF7" w:rsidP="00793CF7">
            <w:pPr>
              <w:autoSpaceDE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MIASTO I GMINA PLESZEW</w:t>
            </w:r>
          </w:p>
          <w:p w:rsidR="00793CF7" w:rsidRDefault="00793CF7" w:rsidP="00793CF7">
            <w:pPr>
              <w:autoSpaceDE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RYNEK 1 63-300 PLESZEW</w:t>
            </w:r>
          </w:p>
          <w:p w:rsidR="00775247" w:rsidRDefault="00775247">
            <w:pPr>
              <w:pStyle w:val="Standard"/>
              <w:jc w:val="both"/>
              <w:rPr>
                <w:rFonts w:ascii="Arial" w:hAnsi="Arial" w:cs="Arial"/>
                <w:shd w:val="clear" w:color="auto" w:fill="FFFF00"/>
              </w:rPr>
            </w:pPr>
          </w:p>
        </w:tc>
      </w:tr>
      <w:tr w:rsidR="00775247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241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75247" w:rsidRDefault="00775247">
            <w:pPr>
              <w:pStyle w:val="Standard"/>
              <w:snapToGrid w:val="0"/>
              <w:jc w:val="both"/>
              <w:rPr>
                <w:rFonts w:ascii="Arial" w:hAnsi="Arial" w:cs="Arial"/>
                <w:sz w:val="16"/>
              </w:rPr>
            </w:pPr>
          </w:p>
          <w:p w:rsidR="00775247" w:rsidRDefault="00E5206C">
            <w:pPr>
              <w:pStyle w:val="Standard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SPORZĄDZIŁ</w:t>
            </w:r>
          </w:p>
        </w:tc>
        <w:tc>
          <w:tcPr>
            <w:tcW w:w="70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75247" w:rsidRDefault="00E5206C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mgr inż. arch. Mirosław </w:t>
            </w:r>
            <w:proofErr w:type="spellStart"/>
            <w:r>
              <w:rPr>
                <w:rFonts w:ascii="Arial" w:hAnsi="Arial" w:cs="Arial"/>
              </w:rPr>
              <w:t>Macioszek</w:t>
            </w:r>
            <w:proofErr w:type="spellEnd"/>
            <w:r>
              <w:rPr>
                <w:rFonts w:ascii="Arial" w:hAnsi="Arial" w:cs="Arial"/>
              </w:rPr>
              <w:t xml:space="preserve">   </w:t>
            </w:r>
          </w:p>
          <w:p w:rsidR="00775247" w:rsidRDefault="00E5206C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nr </w:t>
            </w:r>
            <w:proofErr w:type="spellStart"/>
            <w:r>
              <w:rPr>
                <w:rFonts w:ascii="Arial" w:hAnsi="Arial" w:cs="Arial"/>
              </w:rPr>
              <w:t>upr</w:t>
            </w:r>
            <w:proofErr w:type="spellEnd"/>
            <w:r>
              <w:rPr>
                <w:rFonts w:ascii="Arial" w:hAnsi="Arial" w:cs="Arial"/>
              </w:rPr>
              <w:t>. MPOIA/090/2010</w:t>
            </w:r>
          </w:p>
          <w:p w:rsidR="00775247" w:rsidRDefault="00775247">
            <w:pPr>
              <w:pStyle w:val="Standard"/>
              <w:jc w:val="both"/>
              <w:rPr>
                <w:rFonts w:ascii="Arial" w:hAnsi="Arial" w:cs="Arial"/>
              </w:rPr>
            </w:pPr>
          </w:p>
        </w:tc>
      </w:tr>
    </w:tbl>
    <w:p w:rsidR="00775247" w:rsidRDefault="00775247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775247" w:rsidRDefault="00775247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775247" w:rsidRDefault="00775247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775247" w:rsidRDefault="00775247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775247" w:rsidRDefault="00775247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775247" w:rsidRDefault="00775247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775247" w:rsidRDefault="00775247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775247" w:rsidRDefault="00775247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775247" w:rsidRDefault="00775247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775247" w:rsidRDefault="00775247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775247" w:rsidRDefault="00775247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775247" w:rsidRDefault="00775247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775247" w:rsidRDefault="00775247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775247" w:rsidRDefault="00775247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775247" w:rsidRDefault="00E5206C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Kraków, </w:t>
      </w:r>
      <w:r w:rsidR="00793CF7">
        <w:rPr>
          <w:rFonts w:ascii="Arial" w:hAnsi="Arial" w:cs="Arial"/>
        </w:rPr>
        <w:t>luty 2020</w:t>
      </w:r>
    </w:p>
    <w:p w:rsidR="00775247" w:rsidRDefault="00775247">
      <w:pPr>
        <w:pStyle w:val="Nagwek"/>
        <w:pageBreakBefore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775247" w:rsidRDefault="00775247">
      <w:pPr>
        <w:pStyle w:val="Standard"/>
      </w:pPr>
    </w:p>
    <w:p w:rsidR="00775247" w:rsidRDefault="00775247">
      <w:pPr>
        <w:pStyle w:val="Standard"/>
        <w:pBdr>
          <w:bottom w:val="single" w:sz="4" w:space="1" w:color="000000"/>
        </w:pBdr>
        <w:jc w:val="both"/>
      </w:pPr>
    </w:p>
    <w:p w:rsidR="00775247" w:rsidRDefault="00E5206C">
      <w:pPr>
        <w:pStyle w:val="Standard"/>
        <w:pBdr>
          <w:bottom w:val="single" w:sz="4" w:space="1" w:color="000000"/>
        </w:pBd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Spis treści</w:t>
      </w:r>
    </w:p>
    <w:p w:rsidR="00775247" w:rsidRDefault="00775247">
      <w:pPr>
        <w:pStyle w:val="Contents1"/>
      </w:pPr>
    </w:p>
    <w:p w:rsidR="00775247" w:rsidRDefault="00E5206C">
      <w:pPr>
        <w:pStyle w:val="Contents1"/>
        <w:tabs>
          <w:tab w:val="right" w:leader="dot" w:pos="480"/>
          <w:tab w:val="right" w:leader="dot" w:pos="9193"/>
        </w:tabs>
      </w:pPr>
      <w:r>
        <w:fldChar w:fldCharType="begin"/>
      </w:r>
      <w:r>
        <w:instrText xml:space="preserve"> TOC \o "1-3" \n 1-9 \h </w:instrText>
      </w:r>
      <w:r>
        <w:fldChar w:fldCharType="separate"/>
      </w:r>
      <w:hyperlink r:id="rId8" w:history="1">
        <w:r>
          <w:t>1.</w:t>
        </w:r>
      </w:hyperlink>
      <w:hyperlink r:id="rId9" w:history="1">
        <w:r>
          <w:rPr>
            <w:b w:val="0"/>
            <w:bCs w:val="0"/>
            <w:caps w:val="0"/>
            <w:sz w:val="22"/>
            <w:szCs w:val="22"/>
          </w:rPr>
          <w:tab/>
        </w:r>
      </w:hyperlink>
      <w:hyperlink r:id="rId10" w:history="1">
        <w:r>
          <w:t>Podstawy opracowania.</w:t>
        </w:r>
      </w:hyperlink>
    </w:p>
    <w:p w:rsidR="00775247" w:rsidRDefault="00E5206C">
      <w:pPr>
        <w:pStyle w:val="Contents1"/>
        <w:tabs>
          <w:tab w:val="right" w:leader="dot" w:pos="480"/>
          <w:tab w:val="right" w:leader="dot" w:pos="9193"/>
        </w:tabs>
      </w:pPr>
      <w:hyperlink r:id="rId11" w:history="1">
        <w:r>
          <w:t>2.</w:t>
        </w:r>
      </w:hyperlink>
      <w:hyperlink r:id="rId12" w:history="1">
        <w:r>
          <w:rPr>
            <w:b w:val="0"/>
            <w:bCs w:val="0"/>
            <w:caps w:val="0"/>
            <w:sz w:val="22"/>
            <w:szCs w:val="22"/>
          </w:rPr>
          <w:tab/>
        </w:r>
      </w:hyperlink>
      <w:hyperlink r:id="rId13" w:history="1">
        <w:r>
          <w:t>Zakres robót dla całego zamierzenia budowlanego z uwzględnieniem kolejności projektowanych prac.</w:t>
        </w:r>
      </w:hyperlink>
    </w:p>
    <w:p w:rsidR="00775247" w:rsidRDefault="00E5206C">
      <w:pPr>
        <w:pStyle w:val="Contents1"/>
        <w:tabs>
          <w:tab w:val="right" w:leader="dot" w:pos="480"/>
          <w:tab w:val="right" w:leader="dot" w:pos="9193"/>
        </w:tabs>
      </w:pPr>
      <w:hyperlink r:id="rId14" w:history="1">
        <w:r>
          <w:t>3.</w:t>
        </w:r>
      </w:hyperlink>
      <w:hyperlink r:id="rId15" w:history="1">
        <w:r>
          <w:rPr>
            <w:b w:val="0"/>
            <w:bCs w:val="0"/>
            <w:caps w:val="0"/>
            <w:sz w:val="22"/>
            <w:szCs w:val="22"/>
          </w:rPr>
          <w:tab/>
        </w:r>
      </w:hyperlink>
      <w:hyperlink r:id="rId16" w:history="1">
        <w:r>
          <w:t>Wykaz istniejących obiektów budowlanych.</w:t>
        </w:r>
      </w:hyperlink>
    </w:p>
    <w:p w:rsidR="00775247" w:rsidRDefault="00E5206C">
      <w:pPr>
        <w:pStyle w:val="Contents1"/>
        <w:tabs>
          <w:tab w:val="right" w:leader="dot" w:pos="480"/>
          <w:tab w:val="right" w:leader="dot" w:pos="9193"/>
        </w:tabs>
      </w:pPr>
      <w:hyperlink r:id="rId17" w:history="1">
        <w:r>
          <w:t>4.</w:t>
        </w:r>
      </w:hyperlink>
      <w:hyperlink r:id="rId18" w:history="1">
        <w:r>
          <w:rPr>
            <w:b w:val="0"/>
            <w:bCs w:val="0"/>
            <w:caps w:val="0"/>
            <w:sz w:val="22"/>
            <w:szCs w:val="22"/>
          </w:rPr>
          <w:tab/>
        </w:r>
      </w:hyperlink>
      <w:hyperlink r:id="rId19" w:history="1">
        <w:r>
          <w:t>Wskazanie elementów</w:t>
        </w:r>
        <w:r>
          <w:t xml:space="preserve"> zagospodarowania działki lub terenu, które mogą stwarzać zagrożenie bezpieczeństwa i zdrowia ludzi.</w:t>
        </w:r>
      </w:hyperlink>
    </w:p>
    <w:p w:rsidR="00775247" w:rsidRDefault="00E5206C">
      <w:pPr>
        <w:pStyle w:val="Contents1"/>
        <w:tabs>
          <w:tab w:val="right" w:leader="dot" w:pos="480"/>
          <w:tab w:val="right" w:leader="dot" w:pos="9193"/>
        </w:tabs>
      </w:pPr>
      <w:hyperlink r:id="rId20" w:history="1">
        <w:r>
          <w:t>5.</w:t>
        </w:r>
      </w:hyperlink>
      <w:hyperlink r:id="rId21" w:history="1">
        <w:r>
          <w:rPr>
            <w:b w:val="0"/>
            <w:bCs w:val="0"/>
            <w:caps w:val="0"/>
            <w:sz w:val="22"/>
            <w:szCs w:val="22"/>
          </w:rPr>
          <w:tab/>
        </w:r>
      </w:hyperlink>
      <w:hyperlink r:id="rId22" w:history="1">
        <w:r>
          <w:t>Wskazanie doty</w:t>
        </w:r>
        <w:r>
          <w:t>czące przewidywanych zagrożeń występujących podczas realizacji robót budowlanych, określające skalę i rodzaje zagrożeń oraz miejsce i czas ich występowania.</w:t>
        </w:r>
      </w:hyperlink>
    </w:p>
    <w:p w:rsidR="00775247" w:rsidRDefault="00E5206C">
      <w:pPr>
        <w:pStyle w:val="Contents3"/>
        <w:tabs>
          <w:tab w:val="right" w:leader="dot" w:pos="1680"/>
          <w:tab w:val="right" w:leader="dot" w:pos="9673"/>
        </w:tabs>
      </w:pPr>
      <w:hyperlink r:id="rId23" w:history="1">
        <w:r>
          <w:t>5.1.</w:t>
        </w:r>
      </w:hyperlink>
      <w:hyperlink r:id="rId24" w:history="1">
        <w:r>
          <w:rPr>
            <w:i w:val="0"/>
            <w:iCs w:val="0"/>
            <w:sz w:val="22"/>
            <w:szCs w:val="22"/>
          </w:rPr>
          <w:tab/>
        </w:r>
      </w:hyperlink>
      <w:hyperlink r:id="rId25" w:history="1">
        <w:r>
          <w:t>Zagospodarowanie placu budowy</w:t>
        </w:r>
      </w:hyperlink>
    </w:p>
    <w:p w:rsidR="00775247" w:rsidRDefault="00E5206C">
      <w:pPr>
        <w:pStyle w:val="Contents3"/>
        <w:tabs>
          <w:tab w:val="right" w:leader="dot" w:pos="1680"/>
          <w:tab w:val="right" w:leader="dot" w:pos="9673"/>
        </w:tabs>
      </w:pPr>
      <w:hyperlink r:id="rId26" w:history="1">
        <w:r>
          <w:t>5.2.</w:t>
        </w:r>
      </w:hyperlink>
      <w:hyperlink r:id="rId27" w:history="1">
        <w:r>
          <w:rPr>
            <w:i w:val="0"/>
            <w:iCs w:val="0"/>
            <w:sz w:val="22"/>
            <w:szCs w:val="22"/>
          </w:rPr>
          <w:tab/>
        </w:r>
      </w:hyperlink>
      <w:hyperlink r:id="rId28" w:history="1">
        <w:r>
          <w:t>Roboty ziemne.</w:t>
        </w:r>
      </w:hyperlink>
    </w:p>
    <w:p w:rsidR="00775247" w:rsidRDefault="00E5206C">
      <w:pPr>
        <w:pStyle w:val="Contents3"/>
        <w:tabs>
          <w:tab w:val="right" w:leader="dot" w:pos="1680"/>
          <w:tab w:val="right" w:leader="dot" w:pos="9673"/>
        </w:tabs>
      </w:pPr>
      <w:hyperlink r:id="rId29" w:history="1">
        <w:r>
          <w:t>5.3.</w:t>
        </w:r>
      </w:hyperlink>
      <w:hyperlink r:id="rId30" w:history="1">
        <w:r>
          <w:rPr>
            <w:i w:val="0"/>
            <w:iCs w:val="0"/>
            <w:sz w:val="22"/>
            <w:szCs w:val="22"/>
          </w:rPr>
          <w:tab/>
        </w:r>
      </w:hyperlink>
      <w:hyperlink r:id="rId31" w:history="1">
        <w:r>
          <w:t>Prace montażowe.</w:t>
        </w:r>
      </w:hyperlink>
    </w:p>
    <w:p w:rsidR="00775247" w:rsidRDefault="00E5206C">
      <w:pPr>
        <w:pStyle w:val="Contents3"/>
        <w:tabs>
          <w:tab w:val="right" w:leader="dot" w:pos="1680"/>
          <w:tab w:val="right" w:leader="dot" w:pos="9673"/>
        </w:tabs>
      </w:pPr>
      <w:hyperlink r:id="rId32" w:history="1">
        <w:r>
          <w:t>5.4.</w:t>
        </w:r>
      </w:hyperlink>
      <w:hyperlink r:id="rId33" w:history="1">
        <w:r>
          <w:rPr>
            <w:i w:val="0"/>
            <w:iCs w:val="0"/>
            <w:sz w:val="22"/>
            <w:szCs w:val="22"/>
          </w:rPr>
          <w:tab/>
        </w:r>
      </w:hyperlink>
      <w:hyperlink r:id="rId34" w:history="1">
        <w:r>
          <w:t>Założenie i pielęgnacja zieleni.</w:t>
        </w:r>
      </w:hyperlink>
    </w:p>
    <w:p w:rsidR="00775247" w:rsidRDefault="00E5206C">
      <w:pPr>
        <w:pStyle w:val="Contents3"/>
        <w:tabs>
          <w:tab w:val="right" w:leader="dot" w:pos="1680"/>
          <w:tab w:val="right" w:leader="dot" w:pos="9673"/>
        </w:tabs>
      </w:pPr>
      <w:hyperlink r:id="rId35" w:history="1">
        <w:r>
          <w:t>5.5.</w:t>
        </w:r>
      </w:hyperlink>
      <w:hyperlink r:id="rId36" w:history="1">
        <w:r>
          <w:rPr>
            <w:i w:val="0"/>
            <w:iCs w:val="0"/>
            <w:sz w:val="22"/>
            <w:szCs w:val="22"/>
          </w:rPr>
          <w:tab/>
        </w:r>
      </w:hyperlink>
      <w:hyperlink r:id="rId37" w:history="1">
        <w:r>
          <w:t>Prace na wysokościach.</w:t>
        </w:r>
      </w:hyperlink>
    </w:p>
    <w:p w:rsidR="00775247" w:rsidRDefault="00E5206C">
      <w:pPr>
        <w:pStyle w:val="Contents3"/>
        <w:tabs>
          <w:tab w:val="right" w:leader="dot" w:pos="1680"/>
          <w:tab w:val="right" w:leader="dot" w:pos="9673"/>
        </w:tabs>
      </w:pPr>
      <w:hyperlink r:id="rId38" w:history="1">
        <w:r>
          <w:t>5.6.</w:t>
        </w:r>
      </w:hyperlink>
      <w:hyperlink r:id="rId39" w:history="1">
        <w:r>
          <w:rPr>
            <w:i w:val="0"/>
            <w:iCs w:val="0"/>
            <w:sz w:val="22"/>
            <w:szCs w:val="22"/>
          </w:rPr>
          <w:tab/>
        </w:r>
      </w:hyperlink>
      <w:hyperlink r:id="rId40" w:history="1">
        <w:r>
          <w:t>Pozostałe wymagania</w:t>
        </w:r>
      </w:hyperlink>
    </w:p>
    <w:p w:rsidR="00775247" w:rsidRDefault="00E5206C">
      <w:pPr>
        <w:pStyle w:val="Contents1"/>
        <w:tabs>
          <w:tab w:val="right" w:leader="dot" w:pos="480"/>
          <w:tab w:val="right" w:leader="dot" w:pos="9193"/>
        </w:tabs>
      </w:pPr>
      <w:hyperlink r:id="rId41" w:history="1">
        <w:r>
          <w:t>6.</w:t>
        </w:r>
      </w:hyperlink>
      <w:hyperlink r:id="rId42" w:history="1">
        <w:r>
          <w:rPr>
            <w:b w:val="0"/>
            <w:bCs w:val="0"/>
            <w:caps w:val="0"/>
            <w:sz w:val="22"/>
            <w:szCs w:val="22"/>
          </w:rPr>
          <w:tab/>
        </w:r>
      </w:hyperlink>
      <w:hyperlink r:id="rId43" w:history="1">
        <w:r>
          <w:t>Wskazanie sposobu prowadzenia instruktażu pracowników przed przystąpieniem do realizacji robót szczególnie niebezpiecznych.</w:t>
        </w:r>
      </w:hyperlink>
    </w:p>
    <w:p w:rsidR="00775247" w:rsidRDefault="00E5206C">
      <w:pPr>
        <w:pStyle w:val="Contents1"/>
        <w:tabs>
          <w:tab w:val="right" w:leader="dot" w:pos="480"/>
          <w:tab w:val="right" w:leader="dot" w:pos="9193"/>
        </w:tabs>
      </w:pPr>
      <w:hyperlink r:id="rId44" w:history="1">
        <w:r>
          <w:t>7.</w:t>
        </w:r>
      </w:hyperlink>
      <w:hyperlink r:id="rId45" w:history="1">
        <w:r>
          <w:rPr>
            <w:b w:val="0"/>
            <w:bCs w:val="0"/>
            <w:caps w:val="0"/>
            <w:sz w:val="22"/>
            <w:szCs w:val="22"/>
          </w:rPr>
          <w:tab/>
        </w:r>
      </w:hyperlink>
      <w:hyperlink r:id="rId46" w:history="1">
        <w:r>
          <w:t>Wskazanie środków technicznych i organizacyjnych, zapobiegających niebezpieczeństwom wynikającym z wykonywania robót budowlanych w strefach szczególnego zagrożenia zdrowia lub w ich sąsiedztwie</w:t>
        </w:r>
      </w:hyperlink>
    </w:p>
    <w:p w:rsidR="00775247" w:rsidRDefault="00E5206C">
      <w:pPr>
        <w:pStyle w:val="Contents1"/>
        <w:tabs>
          <w:tab w:val="right" w:leader="dot" w:pos="480"/>
          <w:tab w:val="right" w:leader="dot" w:pos="9193"/>
        </w:tabs>
      </w:pPr>
      <w:hyperlink r:id="rId47" w:history="1">
        <w:r>
          <w:t>8.</w:t>
        </w:r>
      </w:hyperlink>
      <w:hyperlink r:id="rId48" w:history="1">
        <w:r>
          <w:rPr>
            <w:b w:val="0"/>
            <w:bCs w:val="0"/>
            <w:caps w:val="0"/>
            <w:sz w:val="22"/>
            <w:szCs w:val="22"/>
          </w:rPr>
          <w:tab/>
        </w:r>
      </w:hyperlink>
      <w:hyperlink r:id="rId49" w:history="1">
        <w:r>
          <w:t>Uwagi ogólne.</w:t>
        </w:r>
      </w:hyperlink>
    </w:p>
    <w:p w:rsidR="00775247" w:rsidRDefault="00E5206C">
      <w:pPr>
        <w:pStyle w:val="Standard"/>
        <w:spacing w:line="360" w:lineRule="auto"/>
      </w:pPr>
      <w:r>
        <w:rPr>
          <w:rFonts w:ascii="Calibri" w:hAnsi="Calibri" w:cs="Calibri"/>
          <w:b/>
          <w:bCs/>
          <w:caps/>
          <w:sz w:val="20"/>
          <w:szCs w:val="20"/>
        </w:rPr>
        <w:fldChar w:fldCharType="end"/>
      </w:r>
    </w:p>
    <w:p w:rsidR="00775247" w:rsidRDefault="00E5206C" w:rsidP="00E5206C">
      <w:pPr>
        <w:pStyle w:val="Nagwek1"/>
        <w:pageBreakBefore/>
        <w:numPr>
          <w:ilvl w:val="0"/>
          <w:numId w:val="36"/>
        </w:numPr>
        <w:rPr>
          <w:sz w:val="24"/>
          <w:szCs w:val="24"/>
        </w:rPr>
      </w:pPr>
      <w:bookmarkStart w:id="0" w:name="__RefHeading___Toc402446336"/>
      <w:r>
        <w:rPr>
          <w:sz w:val="24"/>
          <w:szCs w:val="24"/>
        </w:rPr>
        <w:lastRenderedPageBreak/>
        <w:t>Podstawy opracowania.</w:t>
      </w:r>
      <w:bookmarkEnd w:id="0"/>
    </w:p>
    <w:p w:rsidR="00775247" w:rsidRDefault="00E5206C" w:rsidP="00E5206C">
      <w:pPr>
        <w:pStyle w:val="Standard"/>
        <w:numPr>
          <w:ilvl w:val="0"/>
          <w:numId w:val="35"/>
        </w:numPr>
        <w:shd w:val="clear" w:color="auto" w:fill="FFFFFF"/>
        <w:spacing w:before="10" w:line="25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Rozporządzenie Ministra infrastruktury z dn. 23.06.2003 w sprawie informacji </w:t>
      </w:r>
      <w:r>
        <w:rPr>
          <w:rFonts w:ascii="Arial" w:hAnsi="Arial" w:cs="Arial"/>
        </w:rPr>
        <w:t>dotyczącej bezpieczeństwa i ochrony zdrowia oraz planu bezpieczeństwa i ochrony zdrowia.</w:t>
      </w:r>
    </w:p>
    <w:p w:rsidR="00775247" w:rsidRDefault="00E5206C" w:rsidP="00E5206C">
      <w:pPr>
        <w:pStyle w:val="Standard"/>
        <w:numPr>
          <w:ilvl w:val="0"/>
          <w:numId w:val="35"/>
        </w:numPr>
        <w:shd w:val="clear" w:color="auto" w:fill="FFFFFF"/>
        <w:spacing w:before="2" w:line="25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Rozporządzenie Ministra infrastruktury z dn. 06.02.2003 w sprawie bezpieczeństwa i higieny pracy podczas wykonywania robót budowlanych</w:t>
      </w:r>
    </w:p>
    <w:p w:rsidR="00775247" w:rsidRDefault="00E5206C" w:rsidP="00E5206C">
      <w:pPr>
        <w:pStyle w:val="Nagwek1"/>
        <w:numPr>
          <w:ilvl w:val="0"/>
          <w:numId w:val="36"/>
        </w:numPr>
        <w:rPr>
          <w:sz w:val="24"/>
          <w:szCs w:val="24"/>
        </w:rPr>
      </w:pPr>
      <w:bookmarkStart w:id="1" w:name="__RefHeading___Toc402446337"/>
      <w:r>
        <w:rPr>
          <w:sz w:val="24"/>
          <w:szCs w:val="24"/>
        </w:rPr>
        <w:t>Zakres robót dla całego zamierze</w:t>
      </w:r>
      <w:r>
        <w:rPr>
          <w:sz w:val="24"/>
          <w:szCs w:val="24"/>
        </w:rPr>
        <w:t>nia budowlanego z uwzględnieniem kolejności projektowanych prac.</w:t>
      </w:r>
      <w:bookmarkEnd w:id="1"/>
    </w:p>
    <w:p w:rsidR="00775247" w:rsidRDefault="00E5206C">
      <w:pPr>
        <w:pStyle w:val="Standard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Przedmiotowy zakres będzie realizowany wg następujących prac budowlanych:</w:t>
      </w:r>
    </w:p>
    <w:p w:rsidR="00793CF7" w:rsidRDefault="00793CF7" w:rsidP="00E5206C">
      <w:pPr>
        <w:pStyle w:val="Standard"/>
        <w:numPr>
          <w:ilvl w:val="0"/>
          <w:numId w:val="37"/>
        </w:numPr>
        <w:autoSpaceDE w:val="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Splantowanie i oczyszczenie istniejącego terenu, przygotowanie go pod wykonanie projektowanych nawierzchni.</w:t>
      </w:r>
    </w:p>
    <w:p w:rsidR="00793CF7" w:rsidRDefault="00793CF7" w:rsidP="00E5206C">
      <w:pPr>
        <w:pStyle w:val="Standard"/>
        <w:numPr>
          <w:ilvl w:val="0"/>
          <w:numId w:val="37"/>
        </w:numPr>
        <w:autoSpaceDE w:val="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 xml:space="preserve">Wytyczenie projektowanego </w:t>
      </w:r>
      <w:proofErr w:type="spellStart"/>
      <w:r>
        <w:rPr>
          <w:rFonts w:ascii="Arial" w:hAnsi="Arial" w:cs="Arial"/>
          <w:color w:val="000000"/>
          <w:lang w:eastAsia="pl-PL"/>
        </w:rPr>
        <w:t>skateparku</w:t>
      </w:r>
      <w:proofErr w:type="spellEnd"/>
    </w:p>
    <w:p w:rsidR="00793CF7" w:rsidRDefault="00793CF7" w:rsidP="00E5206C">
      <w:pPr>
        <w:pStyle w:val="Standard"/>
        <w:numPr>
          <w:ilvl w:val="0"/>
          <w:numId w:val="37"/>
        </w:numPr>
        <w:autoSpaceDE w:val="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Roboty ziemne – wyprofilowanie podłoża pod projektowane nawierzchnie</w:t>
      </w:r>
    </w:p>
    <w:p w:rsidR="00793CF7" w:rsidRDefault="00793CF7" w:rsidP="00E5206C">
      <w:pPr>
        <w:pStyle w:val="Standard"/>
        <w:numPr>
          <w:ilvl w:val="0"/>
          <w:numId w:val="37"/>
        </w:numPr>
        <w:autoSpaceDE w:val="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Wykonanie warstw podbudowy</w:t>
      </w:r>
    </w:p>
    <w:p w:rsidR="00793CF7" w:rsidRDefault="00793CF7" w:rsidP="00E5206C">
      <w:pPr>
        <w:pStyle w:val="Standard"/>
        <w:numPr>
          <w:ilvl w:val="0"/>
          <w:numId w:val="37"/>
        </w:numPr>
        <w:autoSpaceDE w:val="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Wykonanie płyty żelbetowej oraz przeszkód betonowych wraz z ich wykończeniem i przystosowaniem do jazdy na deskorolkach, rolkach, hulajnogach i rowerach</w:t>
      </w:r>
    </w:p>
    <w:p w:rsidR="00793CF7" w:rsidRDefault="00793CF7" w:rsidP="00E5206C">
      <w:pPr>
        <w:pStyle w:val="Standard"/>
        <w:numPr>
          <w:ilvl w:val="0"/>
          <w:numId w:val="37"/>
        </w:numPr>
        <w:autoSpaceDE w:val="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 xml:space="preserve">Ułożenie linii kablowej zasilającej oświetlenie </w:t>
      </w:r>
      <w:proofErr w:type="spellStart"/>
      <w:r>
        <w:rPr>
          <w:rFonts w:ascii="Arial" w:hAnsi="Arial" w:cs="Arial"/>
          <w:color w:val="000000"/>
          <w:lang w:eastAsia="pl-PL"/>
        </w:rPr>
        <w:t>skateparku</w:t>
      </w:r>
      <w:proofErr w:type="spellEnd"/>
    </w:p>
    <w:p w:rsidR="00793CF7" w:rsidRDefault="00793CF7" w:rsidP="00E5206C">
      <w:pPr>
        <w:pStyle w:val="Standard"/>
        <w:numPr>
          <w:ilvl w:val="0"/>
          <w:numId w:val="37"/>
        </w:numPr>
        <w:autoSpaceDE w:val="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 xml:space="preserve">Montaż latarni z naświetlaczami celem oświetlenia </w:t>
      </w:r>
      <w:proofErr w:type="spellStart"/>
      <w:r>
        <w:rPr>
          <w:rFonts w:ascii="Arial" w:hAnsi="Arial" w:cs="Arial"/>
          <w:color w:val="000000"/>
          <w:lang w:eastAsia="pl-PL"/>
        </w:rPr>
        <w:t>skateparku</w:t>
      </w:r>
      <w:proofErr w:type="spellEnd"/>
    </w:p>
    <w:p w:rsidR="00793CF7" w:rsidRDefault="00793CF7" w:rsidP="00E5206C">
      <w:pPr>
        <w:pStyle w:val="Standard"/>
        <w:numPr>
          <w:ilvl w:val="0"/>
          <w:numId w:val="37"/>
        </w:numPr>
        <w:autoSpaceDE w:val="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Montaż tablicy z regulaminem obiektu</w:t>
      </w:r>
    </w:p>
    <w:p w:rsidR="00793CF7" w:rsidRDefault="00793CF7" w:rsidP="00E5206C">
      <w:pPr>
        <w:pStyle w:val="Standard"/>
        <w:numPr>
          <w:ilvl w:val="0"/>
          <w:numId w:val="37"/>
        </w:numPr>
        <w:autoSpaceDE w:val="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Montaż ławek oraz koszy na śmieci</w:t>
      </w:r>
    </w:p>
    <w:p w:rsidR="00793CF7" w:rsidRDefault="00793CF7" w:rsidP="00E5206C">
      <w:pPr>
        <w:pStyle w:val="Standard"/>
        <w:numPr>
          <w:ilvl w:val="0"/>
          <w:numId w:val="37"/>
        </w:numPr>
        <w:autoSpaceDE w:val="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Humusowanie i obsianie trawą strefy bezpieczeństwa oraz terenu przyległego w niezbędnym zakresie</w:t>
      </w:r>
    </w:p>
    <w:p w:rsidR="00793CF7" w:rsidRDefault="00793CF7" w:rsidP="00E5206C">
      <w:pPr>
        <w:pStyle w:val="Standard"/>
        <w:numPr>
          <w:ilvl w:val="0"/>
          <w:numId w:val="37"/>
        </w:numPr>
        <w:autoSpaceDE w:val="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Uporządkowanie terenu.</w:t>
      </w:r>
    </w:p>
    <w:p w:rsidR="00775247" w:rsidRDefault="00775247">
      <w:pPr>
        <w:pStyle w:val="Standard"/>
        <w:jc w:val="both"/>
        <w:rPr>
          <w:rFonts w:ascii="Arial" w:hAnsi="Arial" w:cs="Arial"/>
        </w:rPr>
      </w:pPr>
    </w:p>
    <w:p w:rsidR="00775247" w:rsidRDefault="00E5206C" w:rsidP="00E5206C">
      <w:pPr>
        <w:pStyle w:val="Nagwek1"/>
        <w:numPr>
          <w:ilvl w:val="0"/>
          <w:numId w:val="36"/>
        </w:numPr>
        <w:rPr>
          <w:sz w:val="24"/>
          <w:szCs w:val="24"/>
        </w:rPr>
      </w:pPr>
      <w:bookmarkStart w:id="2" w:name="__RefHeading___Toc402446338"/>
      <w:r>
        <w:rPr>
          <w:sz w:val="24"/>
          <w:szCs w:val="24"/>
        </w:rPr>
        <w:t>Wykaz istniejących obiektów budowlanych.</w:t>
      </w:r>
      <w:bookmarkEnd w:id="2"/>
    </w:p>
    <w:p w:rsidR="00775247" w:rsidRDefault="00E5206C">
      <w:pPr>
        <w:pStyle w:val="Standard"/>
        <w:jc w:val="both"/>
        <w:rPr>
          <w:rFonts w:ascii="Arial" w:hAnsi="Arial" w:cs="Arial"/>
        </w:rPr>
      </w:pPr>
      <w:bookmarkStart w:id="3" w:name="__RefHeading___Toc402446339"/>
      <w:r>
        <w:rPr>
          <w:rFonts w:ascii="Arial" w:hAnsi="Arial" w:cs="Arial"/>
        </w:rPr>
        <w:t xml:space="preserve">Na terenie objętym zakresem </w:t>
      </w:r>
      <w:r>
        <w:rPr>
          <w:rFonts w:ascii="Arial" w:hAnsi="Arial" w:cs="Arial"/>
        </w:rPr>
        <w:t>opracowania brak jest jakichkolwiek obiektów kubaturowych oraz innych obiektów budowlanych.</w:t>
      </w:r>
    </w:p>
    <w:p w:rsidR="00775247" w:rsidRDefault="00E5206C" w:rsidP="00E5206C">
      <w:pPr>
        <w:pStyle w:val="Nagwek1"/>
        <w:numPr>
          <w:ilvl w:val="0"/>
          <w:numId w:val="36"/>
        </w:numPr>
        <w:rPr>
          <w:sz w:val="24"/>
          <w:szCs w:val="24"/>
        </w:rPr>
      </w:pPr>
      <w:r>
        <w:rPr>
          <w:sz w:val="24"/>
          <w:szCs w:val="24"/>
        </w:rPr>
        <w:t>Wskazanie elementów zagospodarowania działki lub terenu, które mogą stwarzać zagrożenie bezpieczeństwa i zdrowia ludzi.</w:t>
      </w:r>
      <w:bookmarkEnd w:id="3"/>
    </w:p>
    <w:p w:rsidR="00775247" w:rsidRDefault="00E5206C" w:rsidP="00E5206C">
      <w:pPr>
        <w:pStyle w:val="Standard"/>
        <w:numPr>
          <w:ilvl w:val="0"/>
          <w:numId w:val="3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Roboty ziemne – potrącenie przez maszynę, pr</w:t>
      </w:r>
      <w:r>
        <w:rPr>
          <w:rFonts w:ascii="Arial" w:hAnsi="Arial" w:cs="Arial"/>
        </w:rPr>
        <w:t>zysypanie</w:t>
      </w:r>
    </w:p>
    <w:p w:rsidR="00793CF7" w:rsidRDefault="00793CF7" w:rsidP="00E5206C">
      <w:pPr>
        <w:pStyle w:val="Standard"/>
        <w:numPr>
          <w:ilvl w:val="0"/>
          <w:numId w:val="3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Prace montażowe</w:t>
      </w:r>
    </w:p>
    <w:p w:rsidR="007F11B3" w:rsidRPr="007F11B3" w:rsidRDefault="007F11B3" w:rsidP="00E5206C">
      <w:pPr>
        <w:pStyle w:val="Standard"/>
        <w:numPr>
          <w:ilvl w:val="0"/>
          <w:numId w:val="38"/>
        </w:numPr>
        <w:jc w:val="both"/>
        <w:rPr>
          <w:rFonts w:ascii="Arial" w:hAnsi="Arial"/>
        </w:rPr>
      </w:pPr>
      <w:r>
        <w:rPr>
          <w:rFonts w:ascii="Arial" w:hAnsi="Arial"/>
        </w:rPr>
        <w:t>Praca w pobliżu urządzeń pod napięcie</w:t>
      </w:r>
      <w:r>
        <w:rPr>
          <w:rFonts w:ascii="Arial" w:hAnsi="Arial"/>
        </w:rPr>
        <w:t>m, porażenie prądem elektrycznym</w:t>
      </w:r>
      <w:bookmarkStart w:id="4" w:name="_GoBack"/>
      <w:bookmarkEnd w:id="4"/>
    </w:p>
    <w:p w:rsidR="00775247" w:rsidRDefault="00E5206C" w:rsidP="00E5206C">
      <w:pPr>
        <w:pStyle w:val="Standard"/>
        <w:numPr>
          <w:ilvl w:val="0"/>
          <w:numId w:val="3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Założenie zieleni – niewłaściwe stosowanie nawozów oraz sprzętu przeznaczonego do pielęgnacji zieleni</w:t>
      </w:r>
    </w:p>
    <w:p w:rsidR="00775247" w:rsidRDefault="00E5206C" w:rsidP="00E5206C">
      <w:pPr>
        <w:pStyle w:val="Standard"/>
        <w:numPr>
          <w:ilvl w:val="0"/>
          <w:numId w:val="3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Niestosowanie się do przepisów BHP oraz planu </w:t>
      </w:r>
      <w:proofErr w:type="spellStart"/>
      <w:r>
        <w:rPr>
          <w:rFonts w:ascii="Arial" w:hAnsi="Arial" w:cs="Arial"/>
        </w:rPr>
        <w:t>BiOZ</w:t>
      </w:r>
      <w:proofErr w:type="spellEnd"/>
      <w:r>
        <w:rPr>
          <w:rFonts w:ascii="Arial" w:hAnsi="Arial" w:cs="Arial"/>
        </w:rPr>
        <w:t>.</w:t>
      </w:r>
    </w:p>
    <w:p w:rsidR="00775247" w:rsidRDefault="00E5206C" w:rsidP="00E5206C">
      <w:pPr>
        <w:pStyle w:val="Nagwek1"/>
        <w:numPr>
          <w:ilvl w:val="0"/>
          <w:numId w:val="36"/>
        </w:numPr>
        <w:rPr>
          <w:sz w:val="24"/>
          <w:szCs w:val="24"/>
        </w:rPr>
      </w:pPr>
      <w:bookmarkStart w:id="5" w:name="__RefHeading___Toc402446340"/>
      <w:r>
        <w:rPr>
          <w:sz w:val="24"/>
          <w:szCs w:val="24"/>
        </w:rPr>
        <w:t>Wskazanie dotyczące przewidywanych zagrożeń występujących podczas realizacji robót budowlan</w:t>
      </w:r>
      <w:r>
        <w:rPr>
          <w:sz w:val="24"/>
          <w:szCs w:val="24"/>
        </w:rPr>
        <w:t>ych, określające skalę i rodzaje zagrożeń oraz miejsce i czas ich występowania.</w:t>
      </w:r>
      <w:bookmarkEnd w:id="5"/>
    </w:p>
    <w:p w:rsidR="00775247" w:rsidRDefault="00E5206C" w:rsidP="00E5206C">
      <w:pPr>
        <w:pStyle w:val="Nagwek3"/>
        <w:numPr>
          <w:ilvl w:val="1"/>
          <w:numId w:val="36"/>
        </w:numPr>
        <w:rPr>
          <w:sz w:val="24"/>
          <w:szCs w:val="24"/>
        </w:rPr>
      </w:pPr>
      <w:bookmarkStart w:id="6" w:name="__RefHeading___Toc402446341"/>
      <w:r>
        <w:rPr>
          <w:sz w:val="24"/>
          <w:szCs w:val="24"/>
        </w:rPr>
        <w:t>Zagospodarowanie placu budowy</w:t>
      </w:r>
      <w:bookmarkEnd w:id="6"/>
    </w:p>
    <w:p w:rsidR="00775247" w:rsidRDefault="00E5206C" w:rsidP="00E5206C">
      <w:pPr>
        <w:pStyle w:val="Standard"/>
        <w:numPr>
          <w:ilvl w:val="0"/>
          <w:numId w:val="3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Zagospodarowanie placu budowy powinno być zgodne z przepisami BHP oraz p.poż.</w:t>
      </w:r>
    </w:p>
    <w:p w:rsidR="00775247" w:rsidRDefault="00E5206C" w:rsidP="00E5206C">
      <w:pPr>
        <w:pStyle w:val="Standard"/>
        <w:numPr>
          <w:ilvl w:val="0"/>
          <w:numId w:val="3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Teren należy ogrodzić, a w razie potrzeby wygrodzić dodatkowo strefy</w:t>
      </w:r>
      <w:r>
        <w:rPr>
          <w:rFonts w:ascii="Arial" w:hAnsi="Arial" w:cs="Arial"/>
        </w:rPr>
        <w:t xml:space="preserve"> niebezpieczne</w:t>
      </w:r>
    </w:p>
    <w:p w:rsidR="00775247" w:rsidRDefault="00E5206C" w:rsidP="00E5206C">
      <w:pPr>
        <w:pStyle w:val="Standard"/>
        <w:numPr>
          <w:ilvl w:val="0"/>
          <w:numId w:val="3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Pracownikom należy zapewnić niezbędne urządzenia </w:t>
      </w:r>
      <w:proofErr w:type="spellStart"/>
      <w:r>
        <w:rPr>
          <w:rFonts w:ascii="Arial" w:hAnsi="Arial" w:cs="Arial"/>
        </w:rPr>
        <w:t>higieniczno</w:t>
      </w:r>
      <w:proofErr w:type="spellEnd"/>
      <w:r>
        <w:rPr>
          <w:rFonts w:ascii="Arial" w:hAnsi="Arial" w:cs="Arial"/>
        </w:rPr>
        <w:t xml:space="preserve"> – sanitarne oraz zaplecze socjalne.  </w:t>
      </w:r>
    </w:p>
    <w:p w:rsidR="00775247" w:rsidRDefault="00E5206C" w:rsidP="00E5206C">
      <w:pPr>
        <w:pStyle w:val="Nagwek3"/>
        <w:numPr>
          <w:ilvl w:val="1"/>
          <w:numId w:val="36"/>
        </w:numPr>
        <w:rPr>
          <w:sz w:val="24"/>
          <w:szCs w:val="24"/>
        </w:rPr>
      </w:pPr>
      <w:bookmarkStart w:id="7" w:name="__RefHeading___Toc402446342"/>
      <w:r>
        <w:rPr>
          <w:sz w:val="24"/>
          <w:szCs w:val="24"/>
        </w:rPr>
        <w:t>Roboty ziemne.</w:t>
      </w:r>
      <w:bookmarkEnd w:id="7"/>
    </w:p>
    <w:p w:rsidR="00775247" w:rsidRDefault="00E5206C" w:rsidP="00E5206C">
      <w:pPr>
        <w:pStyle w:val="Standard"/>
        <w:numPr>
          <w:ilvl w:val="0"/>
          <w:numId w:val="4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Roboty ziemne należy przeprowadzić zgodnie ze sztuką budowlaną przy użyciu odpowiednich maszyn oraz odpowiednio przeszkolonego</w:t>
      </w:r>
      <w:r>
        <w:rPr>
          <w:rFonts w:ascii="Arial" w:hAnsi="Arial" w:cs="Arial"/>
        </w:rPr>
        <w:t xml:space="preserve"> i poinstruowanego personelu.</w:t>
      </w:r>
    </w:p>
    <w:p w:rsidR="00775247" w:rsidRDefault="00E5206C" w:rsidP="00E5206C">
      <w:pPr>
        <w:pStyle w:val="Standard"/>
        <w:numPr>
          <w:ilvl w:val="0"/>
          <w:numId w:val="4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Przed przystąpieniem do robót ziemnych należy zapoznać się z istniejącym uzbrojeniem terenu i dokumentacją projektową.</w:t>
      </w:r>
    </w:p>
    <w:p w:rsidR="00775247" w:rsidRDefault="00E5206C" w:rsidP="00E5206C">
      <w:pPr>
        <w:pStyle w:val="Standard"/>
        <w:numPr>
          <w:ilvl w:val="0"/>
          <w:numId w:val="4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 trakcie prac należy zabezpieczyć teren przed osobami postronnymi.</w:t>
      </w:r>
    </w:p>
    <w:p w:rsidR="00775247" w:rsidRDefault="00E5206C" w:rsidP="00E5206C">
      <w:pPr>
        <w:pStyle w:val="Standard"/>
        <w:numPr>
          <w:ilvl w:val="0"/>
          <w:numId w:val="4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Prace wykonywać sprzętem do tego przez</w:t>
      </w:r>
      <w:r>
        <w:rPr>
          <w:rFonts w:ascii="Arial" w:hAnsi="Arial" w:cs="Arial"/>
        </w:rPr>
        <w:t>naczonym, sprawnym techniczne.</w:t>
      </w:r>
    </w:p>
    <w:p w:rsidR="00775247" w:rsidRDefault="00E5206C" w:rsidP="00E5206C">
      <w:pPr>
        <w:pStyle w:val="Standard"/>
        <w:numPr>
          <w:ilvl w:val="0"/>
          <w:numId w:val="4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Pracownicy powinni być przeszkoleni w zakresie prowadzenia tego typu prac oraz poinstruowani przez kierownika robót o zakresie prac.</w:t>
      </w:r>
    </w:p>
    <w:p w:rsidR="00775247" w:rsidRDefault="00E5206C" w:rsidP="00E5206C">
      <w:pPr>
        <w:pStyle w:val="Standard"/>
        <w:numPr>
          <w:ilvl w:val="0"/>
          <w:numId w:val="4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Pracownicy powinni być wyposażeni w środki ochrony osobistej</w:t>
      </w:r>
    </w:p>
    <w:p w:rsidR="00775247" w:rsidRDefault="00E5206C" w:rsidP="00E5206C">
      <w:pPr>
        <w:pStyle w:val="Standard"/>
        <w:numPr>
          <w:ilvl w:val="0"/>
          <w:numId w:val="4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 razie odkrycia nieoznaczonyc</w:t>
      </w:r>
      <w:r>
        <w:rPr>
          <w:rFonts w:ascii="Arial" w:hAnsi="Arial" w:cs="Arial"/>
        </w:rPr>
        <w:t>h w dokumentacji instalacji podziemnych należy niezwłocznie przerwać roboty do czasu ustalenia pochodzenia tych instalacji, następnie zwrócić się do użytkownika uzbrojenia o wyznaczenie fachowego nadzoru nad prowadzeniem dalszych robót</w:t>
      </w:r>
    </w:p>
    <w:p w:rsidR="00775247" w:rsidRDefault="00E5206C" w:rsidP="00E5206C">
      <w:pPr>
        <w:pStyle w:val="Standard"/>
        <w:numPr>
          <w:ilvl w:val="0"/>
          <w:numId w:val="4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natrafie</w:t>
      </w:r>
      <w:r>
        <w:rPr>
          <w:rFonts w:ascii="Arial" w:hAnsi="Arial" w:cs="Arial"/>
        </w:rPr>
        <w:t>nia na niewypały lub przedmioty trudne do identyfikacji należy przerwać roboty i powiadomić właściwy Urząd Gminy lub Miasta oraz organa policji</w:t>
      </w:r>
    </w:p>
    <w:p w:rsidR="00775247" w:rsidRDefault="00E5206C" w:rsidP="00E5206C">
      <w:pPr>
        <w:pStyle w:val="Standard"/>
        <w:numPr>
          <w:ilvl w:val="0"/>
          <w:numId w:val="4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Przy wykonywaniu wykopów o głębokości powyżej 1,0 m odpowiednio do kategorii gruntu należy stosować rozparcia i </w:t>
      </w:r>
      <w:r>
        <w:rPr>
          <w:rFonts w:ascii="Arial" w:hAnsi="Arial" w:cs="Arial"/>
        </w:rPr>
        <w:t>poręcze ostrzegawcze, w wypadku wykonywania wykopów o ścianach pionowych bez rozparcia należy sporządzić oddzielne opracowanie BIOZ</w:t>
      </w:r>
    </w:p>
    <w:p w:rsidR="00775247" w:rsidRDefault="00E5206C" w:rsidP="00E5206C">
      <w:pPr>
        <w:pStyle w:val="Standard"/>
        <w:numPr>
          <w:ilvl w:val="0"/>
          <w:numId w:val="4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Teren robót ziemnych oznaczyć tablicami ostrzegawczymi: "Uwaga! Głębokie wykopy. Osobom postronnym wstęp wzbroniony"</w:t>
      </w:r>
    </w:p>
    <w:p w:rsidR="00775247" w:rsidRDefault="00E5206C" w:rsidP="00E5206C">
      <w:pPr>
        <w:pStyle w:val="Standard"/>
        <w:numPr>
          <w:ilvl w:val="0"/>
          <w:numId w:val="4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Każdora</w:t>
      </w:r>
      <w:r>
        <w:rPr>
          <w:rFonts w:ascii="Arial" w:hAnsi="Arial" w:cs="Arial"/>
        </w:rPr>
        <w:t>zowe rozpoczęcie robót w wykopie musi być poprzedzone kontrolą stanu skarp i zabezpieczeń</w:t>
      </w:r>
    </w:p>
    <w:p w:rsidR="00775247" w:rsidRDefault="00E5206C" w:rsidP="00E5206C">
      <w:pPr>
        <w:pStyle w:val="Standard"/>
        <w:numPr>
          <w:ilvl w:val="0"/>
          <w:numId w:val="4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 odległości do 40 cm od trasy instalacji podziemnych, wykopy należy wykonywać ręcznie narzędziami o trzonkach drewnianych</w:t>
      </w:r>
    </w:p>
    <w:p w:rsidR="00775247" w:rsidRDefault="00E5206C" w:rsidP="00E5206C">
      <w:pPr>
        <w:pStyle w:val="Nagwek3"/>
        <w:numPr>
          <w:ilvl w:val="1"/>
          <w:numId w:val="36"/>
        </w:numPr>
        <w:rPr>
          <w:sz w:val="24"/>
          <w:szCs w:val="24"/>
        </w:rPr>
      </w:pPr>
      <w:bookmarkStart w:id="8" w:name="__RefHeading___Toc402446343"/>
      <w:r>
        <w:rPr>
          <w:sz w:val="24"/>
          <w:szCs w:val="24"/>
        </w:rPr>
        <w:t>Prace montażowe.</w:t>
      </w:r>
      <w:bookmarkEnd w:id="8"/>
    </w:p>
    <w:p w:rsidR="00775247" w:rsidRDefault="00E5206C" w:rsidP="00E5206C">
      <w:pPr>
        <w:pStyle w:val="Standard"/>
        <w:numPr>
          <w:ilvl w:val="0"/>
          <w:numId w:val="4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Prace montażowe należy </w:t>
      </w:r>
      <w:r>
        <w:rPr>
          <w:rFonts w:ascii="Arial" w:hAnsi="Arial" w:cs="Arial"/>
        </w:rPr>
        <w:t>wykonywać zgodnie ze sztuką budowlaną, instrukcją producenta, przepisami BHP oraz sprzętem do tego przeznaczonym posiadającym właściwe atesty i sprawnym technicznie.</w:t>
      </w:r>
    </w:p>
    <w:p w:rsidR="00775247" w:rsidRDefault="00E5206C" w:rsidP="00E5206C">
      <w:pPr>
        <w:pStyle w:val="Standard"/>
        <w:numPr>
          <w:ilvl w:val="0"/>
          <w:numId w:val="4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Pracownicy wykonujący prace montażowe powinni być przeszkoleni, poinstruowani i wyposażen</w:t>
      </w:r>
      <w:r>
        <w:rPr>
          <w:rFonts w:ascii="Arial" w:hAnsi="Arial" w:cs="Arial"/>
        </w:rPr>
        <w:t>i w środki ochrony osobistej.</w:t>
      </w:r>
    </w:p>
    <w:p w:rsidR="00775247" w:rsidRDefault="00E5206C" w:rsidP="00E5206C">
      <w:pPr>
        <w:pStyle w:val="Standard"/>
        <w:numPr>
          <w:ilvl w:val="0"/>
          <w:numId w:val="4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Należy sporządzić wykaz prac, które powinny być wykonywane przez co najmniej dwie osoby oraz wymagające ochrony przed upadkiem z wysokości.</w:t>
      </w:r>
    </w:p>
    <w:p w:rsidR="00775247" w:rsidRDefault="00E5206C" w:rsidP="00E5206C">
      <w:pPr>
        <w:pStyle w:val="Nagwek3"/>
        <w:numPr>
          <w:ilvl w:val="1"/>
          <w:numId w:val="36"/>
        </w:numPr>
        <w:rPr>
          <w:sz w:val="24"/>
          <w:szCs w:val="24"/>
        </w:rPr>
      </w:pPr>
      <w:r>
        <w:rPr>
          <w:sz w:val="24"/>
          <w:szCs w:val="24"/>
        </w:rPr>
        <w:t>Założenie i pielęgnacja zieleni.</w:t>
      </w:r>
    </w:p>
    <w:p w:rsidR="00775247" w:rsidRDefault="00E5206C" w:rsidP="00E5206C">
      <w:pPr>
        <w:pStyle w:val="Standard"/>
        <w:numPr>
          <w:ilvl w:val="0"/>
          <w:numId w:val="4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Prace dotyczące wykonania i pielęgnacji zielnie powi</w:t>
      </w:r>
      <w:r>
        <w:rPr>
          <w:rFonts w:ascii="Arial" w:hAnsi="Arial" w:cs="Arial"/>
        </w:rPr>
        <w:t>nni wykonywać przeszkoleni pracownicy.</w:t>
      </w:r>
    </w:p>
    <w:p w:rsidR="00775247" w:rsidRDefault="00E5206C" w:rsidP="00E5206C">
      <w:pPr>
        <w:pStyle w:val="Standard"/>
        <w:numPr>
          <w:ilvl w:val="0"/>
          <w:numId w:val="4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Należy przestrzegać przepisów BHP oraz instrukcji producenta</w:t>
      </w:r>
    </w:p>
    <w:p w:rsidR="00775247" w:rsidRDefault="00E5206C" w:rsidP="00E5206C">
      <w:pPr>
        <w:pStyle w:val="Standard"/>
        <w:numPr>
          <w:ilvl w:val="0"/>
          <w:numId w:val="4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Sprzęt stosowany do zakładania i pielęgnacji zieleni musi być sprawny technicznie i stosowany zgodnie z instrukcją przez przeszkolonych pracowników wyposażo</w:t>
      </w:r>
      <w:r>
        <w:rPr>
          <w:rFonts w:ascii="Arial" w:hAnsi="Arial" w:cs="Arial"/>
        </w:rPr>
        <w:t>nych w środki ochrony osobistej.</w:t>
      </w:r>
    </w:p>
    <w:p w:rsidR="00775247" w:rsidRDefault="00E5206C" w:rsidP="00E5206C">
      <w:pPr>
        <w:pStyle w:val="Standard"/>
        <w:numPr>
          <w:ilvl w:val="0"/>
          <w:numId w:val="4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Nawożenie należy prowadzić zgodnie z instrukcją producenta, stosując środki ochrony osobistej. Nawozić należy w dni bezwietrzne.</w:t>
      </w:r>
    </w:p>
    <w:p w:rsidR="00775247" w:rsidRDefault="00E5206C" w:rsidP="00E5206C">
      <w:pPr>
        <w:pStyle w:val="Nagwek3"/>
        <w:numPr>
          <w:ilvl w:val="1"/>
          <w:numId w:val="36"/>
        </w:numPr>
        <w:rPr>
          <w:sz w:val="24"/>
          <w:szCs w:val="24"/>
        </w:rPr>
      </w:pPr>
      <w:bookmarkStart w:id="9" w:name="__RefHeading___Toc402446346"/>
      <w:r>
        <w:rPr>
          <w:sz w:val="24"/>
          <w:szCs w:val="24"/>
        </w:rPr>
        <w:t>Pozostałe wymagania</w:t>
      </w:r>
      <w:bookmarkEnd w:id="9"/>
    </w:p>
    <w:p w:rsidR="00775247" w:rsidRDefault="00E5206C" w:rsidP="00793CF7">
      <w:pPr>
        <w:pStyle w:val="Standard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podstawie informacji </w:t>
      </w:r>
      <w:proofErr w:type="spellStart"/>
      <w:r>
        <w:rPr>
          <w:rFonts w:ascii="Arial" w:hAnsi="Arial" w:cs="Arial"/>
        </w:rPr>
        <w:t>BiOZ</w:t>
      </w:r>
      <w:proofErr w:type="spellEnd"/>
      <w:r>
        <w:rPr>
          <w:rFonts w:ascii="Arial" w:hAnsi="Arial" w:cs="Arial"/>
        </w:rPr>
        <w:t xml:space="preserve"> oraz odpowiednich przepisów i instrukcji nal</w:t>
      </w:r>
      <w:r>
        <w:rPr>
          <w:rFonts w:ascii="Arial" w:hAnsi="Arial" w:cs="Arial"/>
        </w:rPr>
        <w:t xml:space="preserve">eży </w:t>
      </w:r>
      <w:r>
        <w:rPr>
          <w:rFonts w:ascii="Arial" w:hAnsi="Arial" w:cs="Arial"/>
        </w:rPr>
        <w:t xml:space="preserve">sporządzić plan </w:t>
      </w:r>
      <w:proofErr w:type="spellStart"/>
      <w:r>
        <w:rPr>
          <w:rFonts w:ascii="Arial" w:hAnsi="Arial" w:cs="Arial"/>
        </w:rPr>
        <w:t>BiOZ</w:t>
      </w:r>
      <w:proofErr w:type="spellEnd"/>
      <w:r>
        <w:rPr>
          <w:rFonts w:ascii="Arial" w:hAnsi="Arial" w:cs="Arial"/>
        </w:rPr>
        <w:t xml:space="preserve"> i zapoznać z nim pracowników.</w:t>
      </w:r>
    </w:p>
    <w:p w:rsidR="00775247" w:rsidRDefault="00E5206C" w:rsidP="00E5206C">
      <w:pPr>
        <w:pStyle w:val="Nagwek1"/>
        <w:numPr>
          <w:ilvl w:val="0"/>
          <w:numId w:val="36"/>
        </w:numPr>
        <w:rPr>
          <w:sz w:val="24"/>
          <w:szCs w:val="24"/>
        </w:rPr>
      </w:pPr>
      <w:bookmarkStart w:id="10" w:name="__RefHeading___Toc402446347"/>
      <w:r>
        <w:rPr>
          <w:sz w:val="24"/>
          <w:szCs w:val="24"/>
        </w:rPr>
        <w:t>Wskazanie sposobu prowadzenia instruktażu pracowników przed przystąpieniem do realizacji robót szczególnie niebezpiecznych.</w:t>
      </w:r>
      <w:bookmarkEnd w:id="10"/>
    </w:p>
    <w:p w:rsidR="00775247" w:rsidRDefault="00E5206C">
      <w:pPr>
        <w:pStyle w:val="Standard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Wszyscy pracownicy budowy winni być przeszkoleni w zakresie bezpieczeństwa i </w:t>
      </w:r>
      <w:r>
        <w:rPr>
          <w:rFonts w:ascii="Arial" w:hAnsi="Arial" w:cs="Arial"/>
        </w:rPr>
        <w:t>ochrony pracy oraz ochrony przeciwpożarowej w trakcie wykonywania robót budowlanych. Zaświadczenia o przebytych aktualnie szkoleniach powinny być przechowywane u kierownika budowy lub dziale kadr firmy wykonawczej.</w:t>
      </w:r>
    </w:p>
    <w:p w:rsidR="00775247" w:rsidRDefault="00775247">
      <w:pPr>
        <w:pStyle w:val="Standard"/>
        <w:ind w:left="360"/>
        <w:jc w:val="both"/>
        <w:rPr>
          <w:rFonts w:ascii="Arial" w:hAnsi="Arial" w:cs="Arial"/>
        </w:rPr>
      </w:pPr>
    </w:p>
    <w:p w:rsidR="00775247" w:rsidRDefault="00E5206C">
      <w:pPr>
        <w:pStyle w:val="Standard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Działalność szkoleniowa powinna zapewni</w:t>
      </w:r>
      <w:r>
        <w:rPr>
          <w:rFonts w:ascii="Arial" w:hAnsi="Arial" w:cs="Arial"/>
        </w:rPr>
        <w:t>ć pracownikom:</w:t>
      </w:r>
    </w:p>
    <w:p w:rsidR="00775247" w:rsidRDefault="00E5206C">
      <w:pPr>
        <w:pStyle w:val="Standard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znajomość przepisów i zasad dotyczących bezpiecznej pracy i ochrony swojego zdrowia i bezpieczeństwa pracowników znajdujących się w otoczeniu ich stanowisk pracy</w:t>
      </w:r>
    </w:p>
    <w:p w:rsidR="00775247" w:rsidRDefault="00E5206C">
      <w:pPr>
        <w:pStyle w:val="Standard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umiejętności wykonywania pracy w sposób bezpieczny dla siebie i innych pracowni</w:t>
      </w:r>
      <w:r>
        <w:rPr>
          <w:rFonts w:ascii="Arial" w:hAnsi="Arial" w:cs="Arial"/>
        </w:rPr>
        <w:t>ków, rozpoznawania bezpośrednich zagrożeń życia i zdrowia oraz podejmowanie czynności niezbędnych dla uniknięcia tych zagrożeń umiejętności udzielania pomocy osobom, które uległy wypadkom przy pracy.</w:t>
      </w:r>
    </w:p>
    <w:p w:rsidR="00775247" w:rsidRDefault="00775247">
      <w:pPr>
        <w:pStyle w:val="Standard"/>
        <w:ind w:left="360"/>
        <w:jc w:val="both"/>
        <w:rPr>
          <w:rFonts w:ascii="Arial" w:hAnsi="Arial" w:cs="Arial"/>
        </w:rPr>
      </w:pPr>
    </w:p>
    <w:p w:rsidR="00775247" w:rsidRDefault="00E5206C">
      <w:pPr>
        <w:pStyle w:val="Standard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Kadra kierownicza powinna być szkolona w wyspecjalizowa</w:t>
      </w:r>
      <w:r>
        <w:rPr>
          <w:rFonts w:ascii="Arial" w:hAnsi="Arial" w:cs="Arial"/>
        </w:rPr>
        <w:t>nych ośrodkach szkolenia, co 5 lat, zaś pracownicy zatrudnieni w produkcji, co 1 rok.</w:t>
      </w:r>
    </w:p>
    <w:p w:rsidR="00775247" w:rsidRDefault="00E5206C">
      <w:pPr>
        <w:pStyle w:val="Standard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Pracownicy wykonujący roboty szczególnie niebezpieczne i nietypowe winni być szkoleni przed przystąpieniem do ich wykonania.</w:t>
      </w:r>
    </w:p>
    <w:p w:rsidR="00775247" w:rsidRDefault="00E5206C">
      <w:pPr>
        <w:pStyle w:val="Standard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775247" w:rsidRDefault="00E5206C" w:rsidP="00E5206C">
      <w:pPr>
        <w:pStyle w:val="Nagwek1"/>
        <w:numPr>
          <w:ilvl w:val="0"/>
          <w:numId w:val="36"/>
        </w:numPr>
        <w:rPr>
          <w:sz w:val="24"/>
          <w:szCs w:val="24"/>
        </w:rPr>
      </w:pPr>
      <w:bookmarkStart w:id="11" w:name="__RefHeading___Toc402446348"/>
      <w:r>
        <w:rPr>
          <w:sz w:val="24"/>
          <w:szCs w:val="24"/>
        </w:rPr>
        <w:t>Wskazanie środków technicznych i organizacy</w:t>
      </w:r>
      <w:r>
        <w:rPr>
          <w:sz w:val="24"/>
          <w:szCs w:val="24"/>
        </w:rPr>
        <w:t>jnych, zapobiegających niebezpieczeństwom wynikającym z wykonywania robót budowlanych w strefach szczególnego zagrożenia zdrowia lub w ich sąsiedztwie</w:t>
      </w:r>
      <w:bookmarkEnd w:id="11"/>
    </w:p>
    <w:p w:rsidR="00775247" w:rsidRDefault="00E5206C">
      <w:pPr>
        <w:pStyle w:val="Standard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Bezpośredni nadzór nad bezpieczeństwem i higieną pracy na stanowiskach pracy sprawują odpowiednio kierown</w:t>
      </w:r>
      <w:r>
        <w:rPr>
          <w:rFonts w:ascii="Arial" w:hAnsi="Arial" w:cs="Arial"/>
        </w:rPr>
        <w:t>ik budowy (kierownik robót) oraz mistrz budowlany, stosownie do zakresu obowiązków. Nieprzestrzeganie przepisów bhp na placu budowy prowadzi do powstania bezpośrednich zagrożeń dla życia lub zdrowia pracowników.</w:t>
      </w:r>
    </w:p>
    <w:p w:rsidR="00775247" w:rsidRDefault="00775247">
      <w:pPr>
        <w:pStyle w:val="Standard"/>
        <w:ind w:left="360"/>
        <w:jc w:val="both"/>
        <w:rPr>
          <w:rFonts w:ascii="Arial" w:hAnsi="Arial" w:cs="Arial"/>
        </w:rPr>
      </w:pPr>
    </w:p>
    <w:p w:rsidR="00775247" w:rsidRDefault="00E5206C">
      <w:pPr>
        <w:pStyle w:val="Standard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- przyczyny organizacyjne powstania </w:t>
      </w:r>
      <w:r>
        <w:rPr>
          <w:rFonts w:ascii="Arial" w:hAnsi="Arial" w:cs="Arial"/>
          <w:b/>
        </w:rPr>
        <w:t>wypadków przy pracy :</w:t>
      </w:r>
    </w:p>
    <w:p w:rsidR="00775247" w:rsidRDefault="00E5206C">
      <w:pPr>
        <w:pStyle w:val="Standard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a) niewłaściwa ogólna organizacja pracy:</w:t>
      </w:r>
    </w:p>
    <w:p w:rsidR="00775247" w:rsidRDefault="00E5206C" w:rsidP="00793CF7">
      <w:pPr>
        <w:pStyle w:val="Standard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1) nieprawidłowy podział pracy lub rozplanowanie zadań,</w:t>
      </w:r>
    </w:p>
    <w:p w:rsidR="00775247" w:rsidRDefault="00E5206C" w:rsidP="00793CF7">
      <w:pPr>
        <w:pStyle w:val="Standard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2) niewłaściwe polecenia przełożonych,</w:t>
      </w:r>
    </w:p>
    <w:p w:rsidR="00775247" w:rsidRDefault="00E5206C" w:rsidP="00793CF7">
      <w:pPr>
        <w:pStyle w:val="Standard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3) brak nadzoru,</w:t>
      </w:r>
    </w:p>
    <w:p w:rsidR="00775247" w:rsidRDefault="00E5206C" w:rsidP="00793CF7">
      <w:pPr>
        <w:pStyle w:val="Standard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4) brak instrukcji posługiwania się czynnikiem materialnym,</w:t>
      </w:r>
    </w:p>
    <w:p w:rsidR="00775247" w:rsidRDefault="00E5206C" w:rsidP="00793CF7">
      <w:pPr>
        <w:pStyle w:val="Standard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tolerowanie </w:t>
      </w:r>
      <w:r>
        <w:rPr>
          <w:rFonts w:ascii="Arial" w:hAnsi="Arial" w:cs="Arial"/>
        </w:rPr>
        <w:t>przez nadzór odstępstw od zasad bezpieczeństwa pracy,</w:t>
      </w:r>
    </w:p>
    <w:p w:rsidR="00775247" w:rsidRDefault="00E5206C" w:rsidP="00793CF7">
      <w:pPr>
        <w:pStyle w:val="Standard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6) brak lub niewłaściwe przeszkolenie w zakresie bezpieczeństwa pracy i </w:t>
      </w:r>
      <w:r>
        <w:rPr>
          <w:rFonts w:ascii="Arial" w:hAnsi="Arial" w:cs="Arial"/>
        </w:rPr>
        <w:t>ergonomii,</w:t>
      </w:r>
    </w:p>
    <w:p w:rsidR="00775247" w:rsidRDefault="00E5206C" w:rsidP="00793CF7">
      <w:pPr>
        <w:pStyle w:val="Standard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7) dopuszczenie do pracy człowieka z przeciwwskazaniami lub bez badań </w:t>
      </w:r>
      <w:r>
        <w:rPr>
          <w:rFonts w:ascii="Arial" w:hAnsi="Arial" w:cs="Arial"/>
        </w:rPr>
        <w:t>lekarskich;</w:t>
      </w:r>
    </w:p>
    <w:p w:rsidR="00775247" w:rsidRDefault="00E5206C">
      <w:pPr>
        <w:pStyle w:val="Standard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b) niewłaściwa organizacja stanowi</w:t>
      </w:r>
      <w:r>
        <w:rPr>
          <w:rFonts w:ascii="Arial" w:hAnsi="Arial" w:cs="Arial"/>
        </w:rPr>
        <w:t>ska pracy:</w:t>
      </w:r>
    </w:p>
    <w:p w:rsidR="00775247" w:rsidRDefault="00E5206C" w:rsidP="00793CF7">
      <w:pPr>
        <w:pStyle w:val="Standard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1) niewłaściwe usytuowanie urządzeń na stanowiskach pracy,</w:t>
      </w:r>
    </w:p>
    <w:p w:rsidR="00775247" w:rsidRDefault="00E5206C" w:rsidP="00793CF7">
      <w:pPr>
        <w:pStyle w:val="Standard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2) nieodpowiednie przejścia i dojścia,</w:t>
      </w:r>
    </w:p>
    <w:p w:rsidR="00775247" w:rsidRDefault="00E5206C" w:rsidP="00793CF7">
      <w:pPr>
        <w:pStyle w:val="Standard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3) brak środków ochrony indywidualnej lub niewłaściwy ich dobór</w:t>
      </w:r>
    </w:p>
    <w:p w:rsidR="00775247" w:rsidRDefault="00775247">
      <w:pPr>
        <w:pStyle w:val="Standard"/>
        <w:ind w:left="360"/>
        <w:jc w:val="both"/>
        <w:rPr>
          <w:rFonts w:ascii="Arial" w:hAnsi="Arial" w:cs="Arial"/>
        </w:rPr>
      </w:pPr>
    </w:p>
    <w:p w:rsidR="00775247" w:rsidRDefault="00E5206C">
      <w:pPr>
        <w:pStyle w:val="Standard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- przyczyny techniczne powstania wypadków przy pracy :</w:t>
      </w:r>
    </w:p>
    <w:p w:rsidR="00775247" w:rsidRDefault="00E5206C">
      <w:pPr>
        <w:pStyle w:val="Standard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a) niewłaściwy stan czy</w:t>
      </w:r>
      <w:r>
        <w:rPr>
          <w:rFonts w:ascii="Arial" w:hAnsi="Arial" w:cs="Arial"/>
        </w:rPr>
        <w:t>nnika materialnego:</w:t>
      </w:r>
    </w:p>
    <w:p w:rsidR="00775247" w:rsidRDefault="00E5206C" w:rsidP="00793CF7">
      <w:pPr>
        <w:pStyle w:val="Standard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1) wady konstrukcyjne czynnika materialnego będące źródłem zagrożenia,</w:t>
      </w:r>
    </w:p>
    <w:p w:rsidR="00775247" w:rsidRDefault="00E5206C" w:rsidP="00793CF7">
      <w:pPr>
        <w:pStyle w:val="Standard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2) niewłaściwa stateczność czynnika materialnego,</w:t>
      </w:r>
    </w:p>
    <w:p w:rsidR="00775247" w:rsidRDefault="00E5206C" w:rsidP="00793CF7">
      <w:pPr>
        <w:pStyle w:val="Standard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3) brak lub niewłaściwe urządzenia zabezpieczające,</w:t>
      </w:r>
    </w:p>
    <w:p w:rsidR="00775247" w:rsidRDefault="00E5206C" w:rsidP="00793CF7">
      <w:pPr>
        <w:pStyle w:val="Standard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4) brak środków ochrony zbiorowej lub niewłaściwy ich dobór</w:t>
      </w:r>
      <w:r>
        <w:rPr>
          <w:rFonts w:ascii="Arial" w:hAnsi="Arial" w:cs="Arial"/>
        </w:rPr>
        <w:t>,</w:t>
      </w:r>
    </w:p>
    <w:p w:rsidR="00775247" w:rsidRDefault="00E5206C" w:rsidP="00793CF7">
      <w:pPr>
        <w:pStyle w:val="Standard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5) brak lub niewłaściwa sygnalizacja zagrożeń,</w:t>
      </w:r>
    </w:p>
    <w:p w:rsidR="00775247" w:rsidRDefault="00E5206C" w:rsidP="00793CF7">
      <w:pPr>
        <w:pStyle w:val="Standard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6) niedostosowanie czynnika materialnego do transportu, konserwacji lub napraw;</w:t>
      </w:r>
    </w:p>
    <w:p w:rsidR="00793CF7" w:rsidRDefault="00793CF7" w:rsidP="00793CF7">
      <w:pPr>
        <w:pStyle w:val="Standard"/>
        <w:ind w:left="360" w:firstLine="348"/>
        <w:jc w:val="both"/>
        <w:rPr>
          <w:rFonts w:ascii="Arial" w:hAnsi="Arial" w:cs="Arial"/>
        </w:rPr>
      </w:pPr>
    </w:p>
    <w:p w:rsidR="00775247" w:rsidRDefault="00E5206C">
      <w:pPr>
        <w:pStyle w:val="Standard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b) niewłaściwe wykonanie czynnika materialnego:</w:t>
      </w:r>
    </w:p>
    <w:p w:rsidR="00775247" w:rsidRDefault="00E5206C" w:rsidP="00793CF7">
      <w:pPr>
        <w:pStyle w:val="Standard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1) zastosowanie materiałów zastępczych,</w:t>
      </w:r>
    </w:p>
    <w:p w:rsidR="00775247" w:rsidRDefault="00E5206C" w:rsidP="00793CF7">
      <w:pPr>
        <w:pStyle w:val="Standard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2) niedotrzymanie wymaganych param</w:t>
      </w:r>
      <w:r>
        <w:rPr>
          <w:rFonts w:ascii="Arial" w:hAnsi="Arial" w:cs="Arial"/>
        </w:rPr>
        <w:t>etrów technicznych;</w:t>
      </w:r>
    </w:p>
    <w:p w:rsidR="00793CF7" w:rsidRDefault="00793CF7" w:rsidP="00793CF7">
      <w:pPr>
        <w:pStyle w:val="Standard"/>
        <w:ind w:left="360" w:firstLine="348"/>
        <w:jc w:val="both"/>
        <w:rPr>
          <w:rFonts w:ascii="Arial" w:hAnsi="Arial" w:cs="Arial"/>
        </w:rPr>
      </w:pPr>
    </w:p>
    <w:p w:rsidR="00775247" w:rsidRDefault="00E5206C">
      <w:pPr>
        <w:pStyle w:val="Standard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c) wady materiałowe czynnika materialnego:</w:t>
      </w:r>
    </w:p>
    <w:p w:rsidR="00775247" w:rsidRDefault="00E5206C" w:rsidP="00793CF7">
      <w:pPr>
        <w:pStyle w:val="Standard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1) ukryte wady materiałowe czynnika materialnego;</w:t>
      </w:r>
    </w:p>
    <w:p w:rsidR="00793CF7" w:rsidRDefault="00793CF7" w:rsidP="00793CF7">
      <w:pPr>
        <w:pStyle w:val="Standard"/>
        <w:ind w:left="360" w:firstLine="348"/>
        <w:jc w:val="both"/>
        <w:rPr>
          <w:rFonts w:ascii="Arial" w:hAnsi="Arial" w:cs="Arial"/>
        </w:rPr>
      </w:pPr>
    </w:p>
    <w:p w:rsidR="00775247" w:rsidRDefault="00E5206C">
      <w:pPr>
        <w:pStyle w:val="Standard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d) niewłaściwa eksploatacja czynnika materialnego:</w:t>
      </w:r>
    </w:p>
    <w:p w:rsidR="00775247" w:rsidRDefault="00E5206C" w:rsidP="00793CF7">
      <w:pPr>
        <w:pStyle w:val="Standard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1) nadmierna eksploatacja czynnika materialnego,</w:t>
      </w:r>
    </w:p>
    <w:p w:rsidR="00775247" w:rsidRDefault="00E5206C" w:rsidP="00793CF7">
      <w:pPr>
        <w:pStyle w:val="Standard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2) niedostateczna konserwacja czynnika</w:t>
      </w:r>
      <w:r>
        <w:rPr>
          <w:rFonts w:ascii="Arial" w:hAnsi="Arial" w:cs="Arial"/>
        </w:rPr>
        <w:t xml:space="preserve"> materialnego,</w:t>
      </w:r>
    </w:p>
    <w:p w:rsidR="00775247" w:rsidRDefault="00E5206C" w:rsidP="00793CF7">
      <w:pPr>
        <w:pStyle w:val="Standard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3) niewłaściwe naprawy i remonty czynnika materialnego.</w:t>
      </w:r>
    </w:p>
    <w:p w:rsidR="00775247" w:rsidRDefault="00775247">
      <w:pPr>
        <w:pStyle w:val="Standard"/>
        <w:ind w:left="360"/>
        <w:jc w:val="both"/>
        <w:rPr>
          <w:rFonts w:ascii="Arial" w:hAnsi="Arial" w:cs="Arial"/>
        </w:rPr>
      </w:pPr>
    </w:p>
    <w:p w:rsidR="00775247" w:rsidRDefault="00E5206C">
      <w:pPr>
        <w:pStyle w:val="Standard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Osoba kierująca pracownikami jest obowiązana:</w:t>
      </w:r>
    </w:p>
    <w:p w:rsidR="00775247" w:rsidRDefault="00E5206C">
      <w:pPr>
        <w:pStyle w:val="Standard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organizować stanowiska pracy zgodnie z przepisami i zasadami bezpieczeństwa i higieny pracy,</w:t>
      </w:r>
    </w:p>
    <w:p w:rsidR="00775247" w:rsidRDefault="00E5206C">
      <w:pPr>
        <w:pStyle w:val="Standard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dbać o sprawność środków ochrony </w:t>
      </w:r>
      <w:r>
        <w:rPr>
          <w:rFonts w:ascii="Arial" w:hAnsi="Arial" w:cs="Arial"/>
        </w:rPr>
        <w:t>indywidualnej oraz ich stosowania zgodnie z przeznaczeniem,</w:t>
      </w:r>
    </w:p>
    <w:p w:rsidR="00775247" w:rsidRDefault="00E5206C">
      <w:pPr>
        <w:pStyle w:val="Standard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organizować, przygotowywać i prowadzić prace, uwzględniając zabezpieczenie pracowników przed wypadkami przy pracy, chorobami zawodowymi i innymi chorobami związanymi z warunkami środowiska prac</w:t>
      </w:r>
      <w:r>
        <w:rPr>
          <w:rFonts w:ascii="Arial" w:hAnsi="Arial" w:cs="Arial"/>
        </w:rPr>
        <w:t>y,</w:t>
      </w:r>
    </w:p>
    <w:p w:rsidR="00775247" w:rsidRDefault="00E5206C">
      <w:pPr>
        <w:pStyle w:val="Standard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dbać o bezpieczny i higieniczny stan pomieszczeń pracy i wyposażenia technicznego, a także o sprawność środków ochrony zbiorowej i ich stosowania zgodnie z przeznaczeniem,</w:t>
      </w:r>
    </w:p>
    <w:p w:rsidR="00775247" w:rsidRDefault="00775247">
      <w:pPr>
        <w:pStyle w:val="Standard"/>
        <w:ind w:left="360"/>
        <w:jc w:val="both"/>
        <w:rPr>
          <w:rFonts w:ascii="Arial" w:hAnsi="Arial" w:cs="Arial"/>
        </w:rPr>
      </w:pPr>
    </w:p>
    <w:p w:rsidR="00775247" w:rsidRDefault="00E5206C">
      <w:pPr>
        <w:pStyle w:val="Standard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Na podstawie:</w:t>
      </w:r>
    </w:p>
    <w:p w:rsidR="00775247" w:rsidRDefault="00775247">
      <w:pPr>
        <w:pStyle w:val="Standard"/>
        <w:ind w:left="360"/>
        <w:jc w:val="both"/>
        <w:rPr>
          <w:rFonts w:ascii="Arial" w:hAnsi="Arial" w:cs="Arial"/>
        </w:rPr>
      </w:pPr>
    </w:p>
    <w:p w:rsidR="00775247" w:rsidRDefault="00E5206C">
      <w:pPr>
        <w:pStyle w:val="Standard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oceny ryzyka zawodowego występującego przy wykonywaniu rob</w:t>
      </w:r>
      <w:r>
        <w:rPr>
          <w:rFonts w:ascii="Arial" w:hAnsi="Arial" w:cs="Arial"/>
        </w:rPr>
        <w:t>ót na danym stanowisku pracy</w:t>
      </w:r>
    </w:p>
    <w:p w:rsidR="00775247" w:rsidRDefault="00E5206C">
      <w:pPr>
        <w:pStyle w:val="Standard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wykazu prac szczególnie niebezpiecznych,</w:t>
      </w:r>
    </w:p>
    <w:p w:rsidR="00775247" w:rsidRDefault="00E5206C">
      <w:pPr>
        <w:pStyle w:val="Standard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określenia podstawowych wymagań bhp przy wykonywaniu prac szczególnie niebezpiecznych,</w:t>
      </w:r>
    </w:p>
    <w:p w:rsidR="00775247" w:rsidRDefault="00E5206C">
      <w:pPr>
        <w:pStyle w:val="Standard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 wykazu prac wykonywanych przez co najmniej dwie osoby,</w:t>
      </w:r>
    </w:p>
    <w:p w:rsidR="00775247" w:rsidRDefault="00E5206C">
      <w:pPr>
        <w:pStyle w:val="Standard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wykazu prac wymagających szczegó</w:t>
      </w:r>
      <w:r>
        <w:rPr>
          <w:rFonts w:ascii="Arial" w:hAnsi="Arial" w:cs="Arial"/>
        </w:rPr>
        <w:t>lnej sprawności psychofizycznej</w:t>
      </w:r>
    </w:p>
    <w:p w:rsidR="00775247" w:rsidRDefault="00775247">
      <w:pPr>
        <w:pStyle w:val="Standard"/>
        <w:ind w:left="360"/>
        <w:jc w:val="both"/>
        <w:rPr>
          <w:rFonts w:ascii="Arial" w:hAnsi="Arial" w:cs="Arial"/>
        </w:rPr>
      </w:pPr>
    </w:p>
    <w:p w:rsidR="00775247" w:rsidRDefault="00E5206C">
      <w:pPr>
        <w:pStyle w:val="Standard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kierownik budowy powinien podjąć stosowne środki profilaktyczne mające na celu:</w:t>
      </w:r>
    </w:p>
    <w:p w:rsidR="00775247" w:rsidRDefault="00775247">
      <w:pPr>
        <w:pStyle w:val="Standard"/>
        <w:ind w:left="360"/>
        <w:jc w:val="both"/>
        <w:rPr>
          <w:rFonts w:ascii="Arial" w:hAnsi="Arial" w:cs="Arial"/>
        </w:rPr>
      </w:pPr>
    </w:p>
    <w:p w:rsidR="00775247" w:rsidRDefault="00E5206C">
      <w:pPr>
        <w:pStyle w:val="Standard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zapewnić organizację pracy i stanowisk pracy w sposób zabezpieczający pracowników przed zagrożeniami wypadkowymi oraz oddziaływaniem czynn</w:t>
      </w:r>
      <w:r>
        <w:rPr>
          <w:rFonts w:ascii="Arial" w:hAnsi="Arial" w:cs="Arial"/>
        </w:rPr>
        <w:t>ików szkodliwych i uciążliwych,</w:t>
      </w:r>
    </w:p>
    <w:p w:rsidR="00775247" w:rsidRDefault="00E5206C">
      <w:pPr>
        <w:pStyle w:val="Standard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zapewnić likwidację zagrożeń dla zdrowia i życia pracowników głównie przez stosowanie technologii, materiałów i substancji nie powodujących takich zagrożeń.</w:t>
      </w:r>
    </w:p>
    <w:p w:rsidR="00775247" w:rsidRDefault="00775247">
      <w:pPr>
        <w:pStyle w:val="Standard"/>
        <w:ind w:left="360"/>
        <w:jc w:val="both"/>
        <w:rPr>
          <w:rFonts w:ascii="Arial" w:hAnsi="Arial" w:cs="Arial"/>
        </w:rPr>
      </w:pPr>
    </w:p>
    <w:p w:rsidR="00775247" w:rsidRDefault="00E5206C">
      <w:pPr>
        <w:pStyle w:val="Standard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W razie stwierdzenia bezpośredniego zagrożenia dla życia lub z</w:t>
      </w:r>
      <w:r>
        <w:rPr>
          <w:rFonts w:ascii="Arial" w:hAnsi="Arial" w:cs="Arial"/>
        </w:rPr>
        <w:t>drowia pracowników osoba kierująca, pracownikami obowiązana jest do niezwłocznego wstrzymania prac i podjęcia działań w celu usunięcia tego zagrożenia. Pracownicy zatrudnieni na budowie, powinni być wyposażeni w środki ochrony indywidualnej oraz odzież i o</w:t>
      </w:r>
      <w:r>
        <w:rPr>
          <w:rFonts w:ascii="Arial" w:hAnsi="Arial" w:cs="Arial"/>
        </w:rPr>
        <w:t>buwie robocze, zgodnie z tabelą norm przydziału środków ochrony indywidualnej oraz odzieży i obuwia roboczego</w:t>
      </w:r>
    </w:p>
    <w:p w:rsidR="00775247" w:rsidRDefault="00E5206C">
      <w:pPr>
        <w:pStyle w:val="Standard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opracowaną przez pracodawcę.</w:t>
      </w:r>
    </w:p>
    <w:p w:rsidR="00775247" w:rsidRDefault="00775247">
      <w:pPr>
        <w:pStyle w:val="Standard"/>
        <w:ind w:left="360"/>
        <w:jc w:val="both"/>
        <w:rPr>
          <w:rFonts w:ascii="Arial" w:hAnsi="Arial" w:cs="Arial"/>
        </w:rPr>
      </w:pPr>
    </w:p>
    <w:p w:rsidR="00775247" w:rsidRDefault="00E5206C">
      <w:pPr>
        <w:pStyle w:val="Standard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Środki ochrony indywidualnej w zakresie ochrony zdrowia i bezpieczeństwa użytkowników tych środków powinny zapewni</w:t>
      </w:r>
      <w:r>
        <w:rPr>
          <w:rFonts w:ascii="Arial" w:hAnsi="Arial" w:cs="Arial"/>
        </w:rPr>
        <w:t>ać wystarczającą ochronę przed występującymi zagrożeniami (np. upadek z wysokości, uszkodzenie głowy, twarzy, wzroku, słuchu).</w:t>
      </w:r>
    </w:p>
    <w:p w:rsidR="00775247" w:rsidRDefault="00775247">
      <w:pPr>
        <w:pStyle w:val="Standard"/>
        <w:ind w:left="360"/>
        <w:jc w:val="both"/>
        <w:rPr>
          <w:rFonts w:ascii="Arial" w:hAnsi="Arial" w:cs="Arial"/>
        </w:rPr>
      </w:pPr>
    </w:p>
    <w:p w:rsidR="00775247" w:rsidRDefault="00E5206C">
      <w:pPr>
        <w:pStyle w:val="Standard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Kierownik budowy obowiązany jest informować pracowników o sposobach</w:t>
      </w:r>
    </w:p>
    <w:p w:rsidR="00775247" w:rsidRDefault="00E5206C">
      <w:pPr>
        <w:pStyle w:val="Standard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posługiwania się tymi środkami.</w:t>
      </w:r>
    </w:p>
    <w:p w:rsidR="00775247" w:rsidRDefault="00E5206C" w:rsidP="00E5206C">
      <w:pPr>
        <w:pStyle w:val="Nagwek1"/>
        <w:numPr>
          <w:ilvl w:val="0"/>
          <w:numId w:val="36"/>
        </w:numPr>
        <w:rPr>
          <w:sz w:val="24"/>
          <w:szCs w:val="24"/>
        </w:rPr>
      </w:pPr>
      <w:bookmarkStart w:id="12" w:name="__RefHeading___Toc402446349"/>
      <w:r>
        <w:rPr>
          <w:sz w:val="24"/>
          <w:szCs w:val="24"/>
        </w:rPr>
        <w:t>Uwagi ogólne.</w:t>
      </w:r>
      <w:bookmarkEnd w:id="12"/>
    </w:p>
    <w:p w:rsidR="00775247" w:rsidRDefault="00E5206C">
      <w:pPr>
        <w:pStyle w:val="Standard"/>
        <w:shd w:val="clear" w:color="auto" w:fill="FFFFFF"/>
        <w:spacing w:before="2" w:line="254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Warunkiem </w:t>
      </w:r>
      <w:r>
        <w:rPr>
          <w:rFonts w:ascii="Arial" w:hAnsi="Arial" w:cs="Arial"/>
        </w:rPr>
        <w:t>rozpoczęcia robót jest sporządzenie i podpisanie przez Kierownika budowy Planu BIOZ.</w:t>
      </w:r>
    </w:p>
    <w:p w:rsidR="00775247" w:rsidRDefault="00775247">
      <w:pPr>
        <w:pStyle w:val="Standard"/>
        <w:shd w:val="clear" w:color="auto" w:fill="FFFFFF"/>
        <w:spacing w:before="2" w:line="254" w:lineRule="exact"/>
        <w:ind w:left="360"/>
        <w:jc w:val="both"/>
        <w:rPr>
          <w:rFonts w:ascii="Arial" w:hAnsi="Arial" w:cs="Arial"/>
        </w:rPr>
      </w:pPr>
    </w:p>
    <w:p w:rsidR="00775247" w:rsidRDefault="00E5206C">
      <w:pPr>
        <w:pStyle w:val="Standard"/>
        <w:shd w:val="clear" w:color="auto" w:fill="FFFFFF"/>
        <w:spacing w:before="2" w:line="254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Roboty należy prowadzić zgodnie z:</w:t>
      </w:r>
    </w:p>
    <w:p w:rsidR="00775247" w:rsidRDefault="00E5206C" w:rsidP="00E5206C">
      <w:pPr>
        <w:pStyle w:val="Standard"/>
        <w:numPr>
          <w:ilvl w:val="0"/>
          <w:numId w:val="43"/>
        </w:numPr>
        <w:shd w:val="clear" w:color="auto" w:fill="FFFFFF"/>
        <w:spacing w:before="2" w:line="254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planem BIOZ,</w:t>
      </w:r>
    </w:p>
    <w:p w:rsidR="00775247" w:rsidRDefault="00E5206C" w:rsidP="00E5206C">
      <w:pPr>
        <w:pStyle w:val="Standard"/>
        <w:numPr>
          <w:ilvl w:val="0"/>
          <w:numId w:val="43"/>
        </w:numPr>
        <w:shd w:val="clear" w:color="auto" w:fill="FFFFFF"/>
        <w:spacing w:before="2" w:line="254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przepisami zawartymi w Rozporządzeniu Ministra infrastruktury z dn.06.02 2003 w sprawie bezpieczeństwa i higieny pracy pod</w:t>
      </w:r>
      <w:r>
        <w:rPr>
          <w:rFonts w:ascii="Arial" w:hAnsi="Arial" w:cs="Arial"/>
        </w:rPr>
        <w:t>czas wykonywania robót budowlanych opublikowanym w Dzienniku Ustaw nr 47 z 2003r. pozycja 401</w:t>
      </w:r>
    </w:p>
    <w:p w:rsidR="00775247" w:rsidRDefault="00E5206C" w:rsidP="00E5206C">
      <w:pPr>
        <w:pStyle w:val="Standard"/>
        <w:numPr>
          <w:ilvl w:val="0"/>
          <w:numId w:val="43"/>
        </w:numPr>
        <w:shd w:val="clear" w:color="auto" w:fill="FFFFFF"/>
        <w:spacing w:before="2" w:line="254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"Warunkami technicznymi wykonania i odbioru robót montażowych „ wydanymi przez Ministerstwo Gospodarki Przestrzennej i Budownictwa a opracowanymi i wydanymi przez</w:t>
      </w:r>
      <w:r>
        <w:rPr>
          <w:rFonts w:ascii="Arial" w:hAnsi="Arial" w:cs="Arial"/>
        </w:rPr>
        <w:t xml:space="preserve"> ITB, oraz zasadami wiedzy i sztuki budowlanej.</w:t>
      </w:r>
    </w:p>
    <w:p w:rsidR="00775247" w:rsidRDefault="00775247">
      <w:pPr>
        <w:pStyle w:val="Standard"/>
        <w:shd w:val="clear" w:color="auto" w:fill="FFFFFF"/>
        <w:spacing w:before="2" w:line="254" w:lineRule="exact"/>
        <w:ind w:left="708"/>
        <w:jc w:val="both"/>
        <w:rPr>
          <w:rFonts w:ascii="Arial" w:hAnsi="Arial" w:cs="Arial"/>
        </w:rPr>
      </w:pPr>
    </w:p>
    <w:p w:rsidR="00775247" w:rsidRDefault="00775247">
      <w:pPr>
        <w:pStyle w:val="Standard"/>
        <w:ind w:left="360"/>
        <w:rPr>
          <w:rFonts w:ascii="Arial" w:hAnsi="Arial" w:cs="Arial"/>
        </w:rPr>
      </w:pPr>
    </w:p>
    <w:p w:rsidR="00775247" w:rsidRDefault="00775247">
      <w:pPr>
        <w:pStyle w:val="Standard"/>
        <w:ind w:left="360"/>
        <w:rPr>
          <w:rFonts w:ascii="Arial" w:hAnsi="Arial" w:cs="Arial"/>
        </w:rPr>
      </w:pPr>
    </w:p>
    <w:p w:rsidR="00775247" w:rsidRDefault="00E5206C">
      <w:pPr>
        <w:pStyle w:val="Standard"/>
        <w:ind w:left="360"/>
        <w:jc w:val="right"/>
        <w:rPr>
          <w:rFonts w:ascii="Arial" w:hAnsi="Arial" w:cs="Arial"/>
        </w:rPr>
      </w:pPr>
      <w:r>
        <w:rPr>
          <w:rFonts w:ascii="Arial" w:hAnsi="Arial" w:cs="Arial"/>
        </w:rPr>
        <w:t>Opracował:</w:t>
      </w:r>
    </w:p>
    <w:p w:rsidR="00775247" w:rsidRDefault="00E5206C">
      <w:pPr>
        <w:pStyle w:val="Standard"/>
        <w:ind w:left="36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arch. Mirosław </w:t>
      </w:r>
      <w:proofErr w:type="spellStart"/>
      <w:r>
        <w:rPr>
          <w:rFonts w:ascii="Arial" w:hAnsi="Arial" w:cs="Arial"/>
        </w:rPr>
        <w:t>Macioszek</w:t>
      </w:r>
      <w:proofErr w:type="spellEnd"/>
    </w:p>
    <w:sectPr w:rsidR="00775247">
      <w:footerReference w:type="default" r:id="rId50"/>
      <w:headerReference w:type="first" r:id="rId51"/>
      <w:footerReference w:type="first" r:id="rId52"/>
      <w:pgSz w:w="11906" w:h="16838"/>
      <w:pgMar w:top="1562" w:right="1286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06C" w:rsidRDefault="00E5206C">
      <w:r>
        <w:separator/>
      </w:r>
    </w:p>
  </w:endnote>
  <w:endnote w:type="continuationSeparator" w:id="0">
    <w:p w:rsidR="00E5206C" w:rsidRDefault="00E52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, 'Arial Unicode MS'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BankGothic Md BT">
    <w:panose1 w:val="020B080702020306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ACC" w:rsidRDefault="00E5206C">
    <w:pPr>
      <w:pStyle w:val="Stopka"/>
      <w:jc w:val="center"/>
      <w:rPr>
        <w:rFonts w:ascii="Arial Narrow" w:hAnsi="Arial Narrow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ACC" w:rsidRDefault="00E520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06C" w:rsidRDefault="00E5206C">
      <w:r>
        <w:rPr>
          <w:color w:val="000000"/>
        </w:rPr>
        <w:separator/>
      </w:r>
    </w:p>
  </w:footnote>
  <w:footnote w:type="continuationSeparator" w:id="0">
    <w:p w:rsidR="00E5206C" w:rsidRDefault="00E520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ACC" w:rsidRDefault="00E5206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6C6C"/>
    <w:multiLevelType w:val="multilevel"/>
    <w:tmpl w:val="67989632"/>
    <w:styleLink w:val="WW8Num20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>
    <w:nsid w:val="05E6031B"/>
    <w:multiLevelType w:val="multilevel"/>
    <w:tmpl w:val="8B327396"/>
    <w:styleLink w:val="WW8Num30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">
    <w:nsid w:val="06C57418"/>
    <w:multiLevelType w:val="hybridMultilevel"/>
    <w:tmpl w:val="0108D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812BEB"/>
    <w:multiLevelType w:val="multilevel"/>
    <w:tmpl w:val="21C4CB92"/>
    <w:styleLink w:val="WW8Num24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">
    <w:nsid w:val="0ABE3CF3"/>
    <w:multiLevelType w:val="hybridMultilevel"/>
    <w:tmpl w:val="FB8E0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D1261F"/>
    <w:multiLevelType w:val="hybridMultilevel"/>
    <w:tmpl w:val="48FC62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36531D"/>
    <w:multiLevelType w:val="multilevel"/>
    <w:tmpl w:val="7D72DC06"/>
    <w:styleLink w:val="WW8Num3"/>
    <w:lvl w:ilvl="0">
      <w:numFmt w:val="bullet"/>
      <w:lvlText w:val="-"/>
      <w:lvlJc w:val="left"/>
      <w:rPr>
        <w:rFonts w:ascii="Arial" w:hAnsi="Arial" w:cs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">
    <w:nsid w:val="0C5375C2"/>
    <w:multiLevelType w:val="multilevel"/>
    <w:tmpl w:val="DC1A6352"/>
    <w:styleLink w:val="WW8Num3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8">
    <w:nsid w:val="11407091"/>
    <w:multiLevelType w:val="multilevel"/>
    <w:tmpl w:val="74A8EE74"/>
    <w:styleLink w:val="WW8Num11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9">
    <w:nsid w:val="13681DF8"/>
    <w:multiLevelType w:val="multilevel"/>
    <w:tmpl w:val="E64EFD4C"/>
    <w:styleLink w:val="WW8Num33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0">
    <w:nsid w:val="14966C88"/>
    <w:multiLevelType w:val="multilevel"/>
    <w:tmpl w:val="F0B63648"/>
    <w:styleLink w:val="WW8Num16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>
    <w:nsid w:val="16FC7C43"/>
    <w:multiLevelType w:val="multilevel"/>
    <w:tmpl w:val="DA78EA1E"/>
    <w:styleLink w:val="WW8Num9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2">
    <w:nsid w:val="1AAF66D9"/>
    <w:multiLevelType w:val="hybridMultilevel"/>
    <w:tmpl w:val="D9DC6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243BAA"/>
    <w:multiLevelType w:val="multilevel"/>
    <w:tmpl w:val="480A3470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4">
    <w:nsid w:val="1C4B2E96"/>
    <w:multiLevelType w:val="multilevel"/>
    <w:tmpl w:val="FC341064"/>
    <w:styleLink w:val="WW8Num25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5">
    <w:nsid w:val="1C674A89"/>
    <w:multiLevelType w:val="multilevel"/>
    <w:tmpl w:val="528C23FE"/>
    <w:styleLink w:val="WW8Num2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6">
    <w:nsid w:val="1D0207B2"/>
    <w:multiLevelType w:val="multilevel"/>
    <w:tmpl w:val="C2329BAC"/>
    <w:styleLink w:val="WW8Num26"/>
    <w:lvl w:ilvl="0">
      <w:numFmt w:val="bullet"/>
      <w:lvlText w:val=""/>
      <w:lvlJc w:val="left"/>
      <w:rPr>
        <w:rFonts w:ascii="Symbol" w:hAnsi="Symbol" w:cs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color w:val="00000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color w:val="00000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7">
    <w:nsid w:val="1D4F14B7"/>
    <w:multiLevelType w:val="multilevel"/>
    <w:tmpl w:val="C53AE24C"/>
    <w:styleLink w:val="WW8Num1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8">
    <w:nsid w:val="20C845B3"/>
    <w:multiLevelType w:val="hybridMultilevel"/>
    <w:tmpl w:val="644C1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652011"/>
    <w:multiLevelType w:val="hybridMultilevel"/>
    <w:tmpl w:val="E2E4F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0F0664"/>
    <w:multiLevelType w:val="multilevel"/>
    <w:tmpl w:val="CBD0759A"/>
    <w:styleLink w:val="WW8Num23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1">
    <w:nsid w:val="30CA6178"/>
    <w:multiLevelType w:val="hybridMultilevel"/>
    <w:tmpl w:val="2BEE97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E46E5E"/>
    <w:multiLevelType w:val="multilevel"/>
    <w:tmpl w:val="B6D0D0AE"/>
    <w:styleLink w:val="WW8Num7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3">
    <w:nsid w:val="34ED18EE"/>
    <w:multiLevelType w:val="multilevel"/>
    <w:tmpl w:val="4BAA20A4"/>
    <w:styleLink w:val="WW8Num21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4">
    <w:nsid w:val="38AB3FC2"/>
    <w:multiLevelType w:val="hybridMultilevel"/>
    <w:tmpl w:val="162CE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355311"/>
    <w:multiLevelType w:val="multilevel"/>
    <w:tmpl w:val="EE18A896"/>
    <w:styleLink w:val="WW8Num15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6">
    <w:nsid w:val="41662F0D"/>
    <w:multiLevelType w:val="multilevel"/>
    <w:tmpl w:val="91E0CC9C"/>
    <w:styleLink w:val="WW8Num19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7">
    <w:nsid w:val="43F70E56"/>
    <w:multiLevelType w:val="multilevel"/>
    <w:tmpl w:val="6832CEC2"/>
    <w:styleLink w:val="WW8Num22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8">
    <w:nsid w:val="440F269E"/>
    <w:multiLevelType w:val="multilevel"/>
    <w:tmpl w:val="751E6B2C"/>
    <w:styleLink w:val="WW8Num4"/>
    <w:lvl w:ilvl="0">
      <w:numFmt w:val="bullet"/>
      <w:lvlText w:val=""/>
      <w:lvlJc w:val="left"/>
      <w:rPr>
        <w:rFonts w:ascii="Symbol" w:hAnsi="Symbol" w:cs="Symbol"/>
        <w:sz w:val="24"/>
        <w:szCs w:val="24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9">
    <w:nsid w:val="46D765E6"/>
    <w:multiLevelType w:val="multilevel"/>
    <w:tmpl w:val="05C6B728"/>
    <w:styleLink w:val="WW8Num12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0">
    <w:nsid w:val="4D7E3000"/>
    <w:multiLevelType w:val="multilevel"/>
    <w:tmpl w:val="6B10D738"/>
    <w:styleLink w:val="WW8Num1"/>
    <w:lvl w:ilvl="0">
      <w:numFmt w:val="bullet"/>
      <w:lvlText w:val=""/>
      <w:lvlJc w:val="left"/>
      <w:rPr>
        <w:rFonts w:ascii="Symbol" w:hAnsi="Symbol" w:cs="Arial"/>
        <w:strike w:val="0"/>
        <w:dstrike w:val="0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rPr>
        <w:rFonts w:ascii="Symbol" w:hAnsi="Symbol" w:cs="Arial"/>
        <w:strike w:val="0"/>
        <w:dstrike w:val="0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rPr>
        <w:rFonts w:ascii="Symbol" w:hAnsi="Symbol" w:cs="Arial"/>
        <w:strike w:val="0"/>
        <w:dstrike w:val="0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31">
    <w:nsid w:val="4D91661F"/>
    <w:multiLevelType w:val="multilevel"/>
    <w:tmpl w:val="FAAA1292"/>
    <w:styleLink w:val="WW8Num27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2">
    <w:nsid w:val="529611B6"/>
    <w:multiLevelType w:val="multilevel"/>
    <w:tmpl w:val="614E5B52"/>
    <w:styleLink w:val="WW8Num31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3">
    <w:nsid w:val="55D772CE"/>
    <w:multiLevelType w:val="multilevel"/>
    <w:tmpl w:val="40AEE000"/>
    <w:styleLink w:val="WW8Num29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4">
    <w:nsid w:val="57646C78"/>
    <w:multiLevelType w:val="hybridMultilevel"/>
    <w:tmpl w:val="1DA6E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5B71A6"/>
    <w:multiLevelType w:val="multilevel"/>
    <w:tmpl w:val="97FE64DA"/>
    <w:styleLink w:val="WW8Num1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6">
    <w:nsid w:val="6C392859"/>
    <w:multiLevelType w:val="multilevel"/>
    <w:tmpl w:val="0D92FA3C"/>
    <w:styleLink w:val="WW8Num6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7">
    <w:nsid w:val="6E881FE7"/>
    <w:multiLevelType w:val="multilevel"/>
    <w:tmpl w:val="322C0758"/>
    <w:styleLink w:val="WW8Num32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8">
    <w:nsid w:val="72A5646D"/>
    <w:multiLevelType w:val="multilevel"/>
    <w:tmpl w:val="F6EEC94A"/>
    <w:styleLink w:val="WW8Num17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9">
    <w:nsid w:val="763936ED"/>
    <w:multiLevelType w:val="multilevel"/>
    <w:tmpl w:val="D83E4A14"/>
    <w:styleLink w:val="WW8Num14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0">
    <w:nsid w:val="78EA7662"/>
    <w:multiLevelType w:val="multilevel"/>
    <w:tmpl w:val="B2A85DBE"/>
    <w:styleLink w:val="WW8Num2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1">
    <w:nsid w:val="7AA271D8"/>
    <w:multiLevelType w:val="multilevel"/>
    <w:tmpl w:val="91C6DD3C"/>
    <w:styleLink w:val="WW8Num5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2">
    <w:nsid w:val="7EF9626F"/>
    <w:multiLevelType w:val="multilevel"/>
    <w:tmpl w:val="21C63050"/>
    <w:styleLink w:val="WW8Num13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30"/>
  </w:num>
  <w:num w:numId="2">
    <w:abstractNumId w:val="15"/>
  </w:num>
  <w:num w:numId="3">
    <w:abstractNumId w:val="6"/>
  </w:num>
  <w:num w:numId="4">
    <w:abstractNumId w:val="28"/>
  </w:num>
  <w:num w:numId="5">
    <w:abstractNumId w:val="41"/>
  </w:num>
  <w:num w:numId="6">
    <w:abstractNumId w:val="36"/>
  </w:num>
  <w:num w:numId="7">
    <w:abstractNumId w:val="22"/>
  </w:num>
  <w:num w:numId="8">
    <w:abstractNumId w:val="13"/>
  </w:num>
  <w:num w:numId="9">
    <w:abstractNumId w:val="11"/>
  </w:num>
  <w:num w:numId="10">
    <w:abstractNumId w:val="17"/>
  </w:num>
  <w:num w:numId="11">
    <w:abstractNumId w:val="8"/>
  </w:num>
  <w:num w:numId="12">
    <w:abstractNumId w:val="29"/>
  </w:num>
  <w:num w:numId="13">
    <w:abstractNumId w:val="42"/>
  </w:num>
  <w:num w:numId="14">
    <w:abstractNumId w:val="39"/>
  </w:num>
  <w:num w:numId="15">
    <w:abstractNumId w:val="25"/>
  </w:num>
  <w:num w:numId="16">
    <w:abstractNumId w:val="10"/>
  </w:num>
  <w:num w:numId="17">
    <w:abstractNumId w:val="38"/>
  </w:num>
  <w:num w:numId="18">
    <w:abstractNumId w:val="35"/>
  </w:num>
  <w:num w:numId="19">
    <w:abstractNumId w:val="26"/>
  </w:num>
  <w:num w:numId="20">
    <w:abstractNumId w:val="0"/>
  </w:num>
  <w:num w:numId="21">
    <w:abstractNumId w:val="23"/>
  </w:num>
  <w:num w:numId="22">
    <w:abstractNumId w:val="27"/>
  </w:num>
  <w:num w:numId="23">
    <w:abstractNumId w:val="20"/>
  </w:num>
  <w:num w:numId="24">
    <w:abstractNumId w:val="3"/>
  </w:num>
  <w:num w:numId="25">
    <w:abstractNumId w:val="14"/>
  </w:num>
  <w:num w:numId="26">
    <w:abstractNumId w:val="16"/>
  </w:num>
  <w:num w:numId="27">
    <w:abstractNumId w:val="31"/>
  </w:num>
  <w:num w:numId="28">
    <w:abstractNumId w:val="40"/>
  </w:num>
  <w:num w:numId="29">
    <w:abstractNumId w:val="33"/>
  </w:num>
  <w:num w:numId="30">
    <w:abstractNumId w:val="1"/>
  </w:num>
  <w:num w:numId="31">
    <w:abstractNumId w:val="32"/>
  </w:num>
  <w:num w:numId="32">
    <w:abstractNumId w:val="37"/>
  </w:num>
  <w:num w:numId="33">
    <w:abstractNumId w:val="9"/>
  </w:num>
  <w:num w:numId="34">
    <w:abstractNumId w:val="7"/>
  </w:num>
  <w:num w:numId="35">
    <w:abstractNumId w:val="19"/>
  </w:num>
  <w:num w:numId="36">
    <w:abstractNumId w:val="24"/>
  </w:num>
  <w:num w:numId="37">
    <w:abstractNumId w:val="34"/>
  </w:num>
  <w:num w:numId="38">
    <w:abstractNumId w:val="4"/>
  </w:num>
  <w:num w:numId="39">
    <w:abstractNumId w:val="5"/>
  </w:num>
  <w:num w:numId="40">
    <w:abstractNumId w:val="2"/>
  </w:num>
  <w:num w:numId="41">
    <w:abstractNumId w:val="21"/>
  </w:num>
  <w:num w:numId="42">
    <w:abstractNumId w:val="12"/>
  </w:num>
  <w:num w:numId="43">
    <w:abstractNumId w:val="18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775247"/>
    <w:rsid w:val="00775247"/>
    <w:rsid w:val="00793CF7"/>
    <w:rsid w:val="007F11B3"/>
    <w:rsid w:val="00E52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Standard"/>
    <w:next w:val="Standar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Standard"/>
    <w:next w:val="Standar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Standard"/>
    <w:next w:val="Standar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Pr>
      <w:rFonts w:ascii="BankGothic Md BT" w:hAnsi="BankGothic Md BT" w:cs="BankGothic Md BT"/>
      <w:b/>
      <w:sz w:val="40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tents1">
    <w:name w:val="Contents 1"/>
    <w:basedOn w:val="Standard"/>
    <w:next w:val="Standard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Tekstpodstawowywcity2">
    <w:name w:val="Body Text Indent 2"/>
    <w:basedOn w:val="Standard"/>
    <w:pPr>
      <w:spacing w:after="120" w:line="480" w:lineRule="auto"/>
      <w:ind w:left="283"/>
    </w:pPr>
    <w:rPr>
      <w:sz w:val="20"/>
      <w:szCs w:val="20"/>
    </w:rPr>
  </w:style>
  <w:style w:type="paragraph" w:styleId="Tytu">
    <w:name w:val="Title"/>
    <w:basedOn w:val="Standard"/>
    <w:next w:val="Podtytu"/>
    <w:pPr>
      <w:jc w:val="center"/>
    </w:pPr>
    <w:rPr>
      <w:b/>
      <w:sz w:val="28"/>
      <w:szCs w:val="20"/>
    </w:rPr>
  </w:style>
  <w:style w:type="paragraph" w:styleId="Podtytu">
    <w:name w:val="Subtitle"/>
    <w:basedOn w:val="Heading"/>
    <w:next w:val="Textbody"/>
    <w:pPr>
      <w:jc w:val="center"/>
    </w:pPr>
    <w:rPr>
      <w:i/>
      <w:iCs/>
    </w:rPr>
  </w:style>
  <w:style w:type="paragraph" w:styleId="Tekstpodstawowy2">
    <w:name w:val="Body Text 2"/>
    <w:basedOn w:val="Standard"/>
    <w:rPr>
      <w:rFonts w:ascii="Tahoma" w:hAnsi="Tahoma" w:cs="Tahoma"/>
    </w:rPr>
  </w:style>
  <w:style w:type="paragraph" w:styleId="Tekstblokowy">
    <w:name w:val="Block Text"/>
    <w:basedOn w:val="Standard"/>
    <w:pPr>
      <w:spacing w:line="360" w:lineRule="auto"/>
      <w:ind w:left="284" w:right="382" w:hanging="284"/>
    </w:pPr>
    <w:rPr>
      <w:rFonts w:ascii="Arial" w:hAnsi="Arial" w:cs="Arial"/>
      <w:b/>
      <w:sz w:val="22"/>
    </w:rPr>
  </w:style>
  <w:style w:type="paragraph" w:styleId="Lista3">
    <w:name w:val="List 3"/>
    <w:basedOn w:val="Standard"/>
    <w:pPr>
      <w:tabs>
        <w:tab w:val="left" w:pos="1983"/>
      </w:tabs>
      <w:ind w:left="849" w:hanging="283"/>
      <w:jc w:val="both"/>
    </w:pPr>
    <w:rPr>
      <w:rFonts w:ascii="Arial" w:hAnsi="Arial" w:cs="Arial"/>
      <w:szCs w:val="20"/>
    </w:rPr>
  </w:style>
  <w:style w:type="paragraph" w:customStyle="1" w:styleId="Textbodyindent">
    <w:name w:val="Text body indent"/>
    <w:basedOn w:val="Standard"/>
    <w:pPr>
      <w:spacing w:after="120"/>
      <w:ind w:left="283"/>
    </w:pPr>
    <w:rPr>
      <w:sz w:val="20"/>
      <w:szCs w:val="20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styleId="Akapitzlist">
    <w:name w:val="List Paragraph"/>
    <w:basedOn w:val="Standard"/>
    <w:pPr>
      <w:ind w:left="708"/>
    </w:pPr>
  </w:style>
  <w:style w:type="paragraph" w:customStyle="1" w:styleId="ContentsHeading">
    <w:name w:val="Contents Heading"/>
    <w:basedOn w:val="Nagwek1"/>
    <w:next w:val="Standard"/>
    <w:pPr>
      <w:keepLines/>
      <w:spacing w:before="480" w:after="0" w:line="276" w:lineRule="auto"/>
    </w:pPr>
    <w:rPr>
      <w:rFonts w:ascii="Cambria" w:hAnsi="Cambria" w:cs="Times New Roman"/>
      <w:color w:val="365F91"/>
      <w:sz w:val="28"/>
      <w:szCs w:val="28"/>
    </w:rPr>
  </w:style>
  <w:style w:type="paragraph" w:customStyle="1" w:styleId="Contents3">
    <w:name w:val="Contents 3"/>
    <w:basedOn w:val="Standard"/>
    <w:next w:val="Standard"/>
    <w:pPr>
      <w:ind w:left="480"/>
    </w:pPr>
    <w:rPr>
      <w:rFonts w:ascii="Calibri" w:hAnsi="Calibri" w:cs="Calibri"/>
      <w:i/>
      <w:iCs/>
      <w:sz w:val="20"/>
      <w:szCs w:val="20"/>
    </w:rPr>
  </w:style>
  <w:style w:type="paragraph" w:customStyle="1" w:styleId="Contents2">
    <w:name w:val="Contents 2"/>
    <w:basedOn w:val="Standard"/>
    <w:next w:val="Standard"/>
    <w:pPr>
      <w:ind w:left="240"/>
    </w:pPr>
    <w:rPr>
      <w:rFonts w:ascii="Calibri" w:hAnsi="Calibri" w:cs="Calibri"/>
      <w:smallCaps/>
      <w:sz w:val="20"/>
      <w:szCs w:val="20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Contents4">
    <w:name w:val="Contents 4"/>
    <w:basedOn w:val="Standard"/>
    <w:next w:val="Standard"/>
    <w:pPr>
      <w:ind w:left="720"/>
    </w:pPr>
    <w:rPr>
      <w:rFonts w:ascii="Calibri" w:hAnsi="Calibri" w:cs="Calibri"/>
      <w:sz w:val="18"/>
      <w:szCs w:val="18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Contents5">
    <w:name w:val="Contents 5"/>
    <w:basedOn w:val="Standard"/>
    <w:next w:val="Standard"/>
    <w:pPr>
      <w:ind w:left="960"/>
    </w:pPr>
    <w:rPr>
      <w:rFonts w:ascii="Calibri" w:hAnsi="Calibri" w:cs="Calibri"/>
      <w:sz w:val="18"/>
      <w:szCs w:val="18"/>
    </w:rPr>
  </w:style>
  <w:style w:type="paragraph" w:customStyle="1" w:styleId="Contents6">
    <w:name w:val="Contents 6"/>
    <w:basedOn w:val="Standard"/>
    <w:next w:val="Standard"/>
    <w:pPr>
      <w:ind w:left="1200"/>
    </w:pPr>
    <w:rPr>
      <w:rFonts w:ascii="Calibri" w:hAnsi="Calibri" w:cs="Calibri"/>
      <w:sz w:val="18"/>
      <w:szCs w:val="18"/>
    </w:rPr>
  </w:style>
  <w:style w:type="paragraph" w:customStyle="1" w:styleId="Contents7">
    <w:name w:val="Contents 7"/>
    <w:basedOn w:val="Standard"/>
    <w:next w:val="Standard"/>
    <w:pPr>
      <w:ind w:left="1440"/>
    </w:pPr>
    <w:rPr>
      <w:rFonts w:ascii="Calibri" w:hAnsi="Calibri" w:cs="Calibri"/>
      <w:sz w:val="18"/>
      <w:szCs w:val="18"/>
    </w:rPr>
  </w:style>
  <w:style w:type="paragraph" w:customStyle="1" w:styleId="Contents8">
    <w:name w:val="Contents 8"/>
    <w:basedOn w:val="Standard"/>
    <w:next w:val="Standard"/>
    <w:pPr>
      <w:ind w:left="1680"/>
    </w:pPr>
    <w:rPr>
      <w:rFonts w:ascii="Calibri" w:hAnsi="Calibri" w:cs="Calibri"/>
      <w:sz w:val="18"/>
      <w:szCs w:val="18"/>
    </w:rPr>
  </w:style>
  <w:style w:type="paragraph" w:customStyle="1" w:styleId="Contents9">
    <w:name w:val="Contents 9"/>
    <w:basedOn w:val="Standard"/>
    <w:next w:val="Standard"/>
    <w:pPr>
      <w:ind w:left="1920"/>
    </w:pPr>
    <w:rPr>
      <w:rFonts w:ascii="Calibri" w:hAnsi="Calibri" w:cs="Calibri"/>
      <w:sz w:val="18"/>
      <w:szCs w:val="18"/>
    </w:rPr>
  </w:style>
  <w:style w:type="paragraph" w:customStyle="1" w:styleId="Default">
    <w:name w:val="Default"/>
    <w:pPr>
      <w:widowControl/>
      <w:autoSpaceDE w:val="0"/>
    </w:pPr>
    <w:rPr>
      <w:rFonts w:eastAsia="Times New Roman" w:cs="Times New Roman"/>
      <w:color w:val="00000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ts10">
    <w:name w:val="Contents 10"/>
    <w:basedOn w:val="Index"/>
    <w:pPr>
      <w:tabs>
        <w:tab w:val="right" w:leader="dot" w:pos="9638"/>
      </w:tabs>
      <w:ind w:left="2547"/>
    </w:pPr>
  </w:style>
  <w:style w:type="character" w:customStyle="1" w:styleId="WW8Num1z0">
    <w:name w:val="WW8Num1z0"/>
    <w:rPr>
      <w:rFonts w:ascii="Symbol" w:hAnsi="Symbol" w:cs="Arial"/>
      <w:strike w:val="0"/>
      <w:dstrike w:val="0"/>
    </w:rPr>
  </w:style>
  <w:style w:type="character" w:customStyle="1" w:styleId="WW8Num1z1">
    <w:name w:val="WW8Num1z1"/>
    <w:rPr>
      <w:rFonts w:ascii="OpenSymbol, 'Arial Unicode MS'" w:hAnsi="OpenSymbol, 'Arial Unicode MS'" w:cs="OpenSymbol, 'Arial Unicode MS'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0">
    <w:name w:val="WW8Num3z0"/>
    <w:rPr>
      <w:rFonts w:ascii="Arial" w:hAnsi="Arial" w:cs="Aria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  <w:sz w:val="24"/>
      <w:szCs w:val="24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  <w:color w:val="000000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sz w:val="24"/>
      <w:szCs w:val="24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styleId="Numerstrony">
    <w:name w:val="page number"/>
    <w:basedOn w:val="Domylnaczcionkaakapitu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apple-converted-space">
    <w:name w:val="apple-converted-space"/>
  </w:style>
  <w:style w:type="character" w:styleId="Uwydatnienie">
    <w:name w:val="Emphasis"/>
    <w:rPr>
      <w:i/>
      <w:iCs/>
    </w:rPr>
  </w:style>
  <w:style w:type="character" w:customStyle="1" w:styleId="StrongEmphasis">
    <w:name w:val="Strong Emphasis"/>
    <w:rPr>
      <w:b/>
      <w:bCs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</w:style>
  <w:style w:type="character" w:customStyle="1" w:styleId="TematkomentarzaZnak">
    <w:name w:val="Temat komentarza Znak"/>
    <w:rPr>
      <w:b/>
      <w:bCs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  <w:style w:type="numbering" w:customStyle="1" w:styleId="WW8Num31">
    <w:name w:val="WW8Num31"/>
    <w:basedOn w:val="Bezlisty"/>
    <w:pPr>
      <w:numPr>
        <w:numId w:val="31"/>
      </w:numPr>
    </w:pPr>
  </w:style>
  <w:style w:type="numbering" w:customStyle="1" w:styleId="WW8Num32">
    <w:name w:val="WW8Num32"/>
    <w:basedOn w:val="Bezlisty"/>
    <w:pPr>
      <w:numPr>
        <w:numId w:val="32"/>
      </w:numPr>
    </w:pPr>
  </w:style>
  <w:style w:type="numbering" w:customStyle="1" w:styleId="WW8Num33">
    <w:name w:val="WW8Num33"/>
    <w:basedOn w:val="Bezlisty"/>
    <w:pPr>
      <w:numPr>
        <w:numId w:val="33"/>
      </w:numPr>
    </w:pPr>
  </w:style>
  <w:style w:type="numbering" w:customStyle="1" w:styleId="WW8Num34">
    <w:name w:val="WW8Num34"/>
    <w:basedOn w:val="Bezlisty"/>
    <w:pPr>
      <w:numPr>
        <w:numId w:val="3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Standard"/>
    <w:next w:val="Standar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Standard"/>
    <w:next w:val="Standar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Standard"/>
    <w:next w:val="Standar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Pr>
      <w:rFonts w:ascii="BankGothic Md BT" w:hAnsi="BankGothic Md BT" w:cs="BankGothic Md BT"/>
      <w:b/>
      <w:sz w:val="40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tents1">
    <w:name w:val="Contents 1"/>
    <w:basedOn w:val="Standard"/>
    <w:next w:val="Standard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Tekstpodstawowywcity2">
    <w:name w:val="Body Text Indent 2"/>
    <w:basedOn w:val="Standard"/>
    <w:pPr>
      <w:spacing w:after="120" w:line="480" w:lineRule="auto"/>
      <w:ind w:left="283"/>
    </w:pPr>
    <w:rPr>
      <w:sz w:val="20"/>
      <w:szCs w:val="20"/>
    </w:rPr>
  </w:style>
  <w:style w:type="paragraph" w:styleId="Tytu">
    <w:name w:val="Title"/>
    <w:basedOn w:val="Standard"/>
    <w:next w:val="Podtytu"/>
    <w:pPr>
      <w:jc w:val="center"/>
    </w:pPr>
    <w:rPr>
      <w:b/>
      <w:sz w:val="28"/>
      <w:szCs w:val="20"/>
    </w:rPr>
  </w:style>
  <w:style w:type="paragraph" w:styleId="Podtytu">
    <w:name w:val="Subtitle"/>
    <w:basedOn w:val="Heading"/>
    <w:next w:val="Textbody"/>
    <w:pPr>
      <w:jc w:val="center"/>
    </w:pPr>
    <w:rPr>
      <w:i/>
      <w:iCs/>
    </w:rPr>
  </w:style>
  <w:style w:type="paragraph" w:styleId="Tekstpodstawowy2">
    <w:name w:val="Body Text 2"/>
    <w:basedOn w:val="Standard"/>
    <w:rPr>
      <w:rFonts w:ascii="Tahoma" w:hAnsi="Tahoma" w:cs="Tahoma"/>
    </w:rPr>
  </w:style>
  <w:style w:type="paragraph" w:styleId="Tekstblokowy">
    <w:name w:val="Block Text"/>
    <w:basedOn w:val="Standard"/>
    <w:pPr>
      <w:spacing w:line="360" w:lineRule="auto"/>
      <w:ind w:left="284" w:right="382" w:hanging="284"/>
    </w:pPr>
    <w:rPr>
      <w:rFonts w:ascii="Arial" w:hAnsi="Arial" w:cs="Arial"/>
      <w:b/>
      <w:sz w:val="22"/>
    </w:rPr>
  </w:style>
  <w:style w:type="paragraph" w:styleId="Lista3">
    <w:name w:val="List 3"/>
    <w:basedOn w:val="Standard"/>
    <w:pPr>
      <w:tabs>
        <w:tab w:val="left" w:pos="1983"/>
      </w:tabs>
      <w:ind w:left="849" w:hanging="283"/>
      <w:jc w:val="both"/>
    </w:pPr>
    <w:rPr>
      <w:rFonts w:ascii="Arial" w:hAnsi="Arial" w:cs="Arial"/>
      <w:szCs w:val="20"/>
    </w:rPr>
  </w:style>
  <w:style w:type="paragraph" w:customStyle="1" w:styleId="Textbodyindent">
    <w:name w:val="Text body indent"/>
    <w:basedOn w:val="Standard"/>
    <w:pPr>
      <w:spacing w:after="120"/>
      <w:ind w:left="283"/>
    </w:pPr>
    <w:rPr>
      <w:sz w:val="20"/>
      <w:szCs w:val="20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styleId="Akapitzlist">
    <w:name w:val="List Paragraph"/>
    <w:basedOn w:val="Standard"/>
    <w:pPr>
      <w:ind w:left="708"/>
    </w:pPr>
  </w:style>
  <w:style w:type="paragraph" w:customStyle="1" w:styleId="ContentsHeading">
    <w:name w:val="Contents Heading"/>
    <w:basedOn w:val="Nagwek1"/>
    <w:next w:val="Standard"/>
    <w:pPr>
      <w:keepLines/>
      <w:spacing w:before="480" w:after="0" w:line="276" w:lineRule="auto"/>
    </w:pPr>
    <w:rPr>
      <w:rFonts w:ascii="Cambria" w:hAnsi="Cambria" w:cs="Times New Roman"/>
      <w:color w:val="365F91"/>
      <w:sz w:val="28"/>
      <w:szCs w:val="28"/>
    </w:rPr>
  </w:style>
  <w:style w:type="paragraph" w:customStyle="1" w:styleId="Contents3">
    <w:name w:val="Contents 3"/>
    <w:basedOn w:val="Standard"/>
    <w:next w:val="Standard"/>
    <w:pPr>
      <w:ind w:left="480"/>
    </w:pPr>
    <w:rPr>
      <w:rFonts w:ascii="Calibri" w:hAnsi="Calibri" w:cs="Calibri"/>
      <w:i/>
      <w:iCs/>
      <w:sz w:val="20"/>
      <w:szCs w:val="20"/>
    </w:rPr>
  </w:style>
  <w:style w:type="paragraph" w:customStyle="1" w:styleId="Contents2">
    <w:name w:val="Contents 2"/>
    <w:basedOn w:val="Standard"/>
    <w:next w:val="Standard"/>
    <w:pPr>
      <w:ind w:left="240"/>
    </w:pPr>
    <w:rPr>
      <w:rFonts w:ascii="Calibri" w:hAnsi="Calibri" w:cs="Calibri"/>
      <w:smallCaps/>
      <w:sz w:val="20"/>
      <w:szCs w:val="20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Contents4">
    <w:name w:val="Contents 4"/>
    <w:basedOn w:val="Standard"/>
    <w:next w:val="Standard"/>
    <w:pPr>
      <w:ind w:left="720"/>
    </w:pPr>
    <w:rPr>
      <w:rFonts w:ascii="Calibri" w:hAnsi="Calibri" w:cs="Calibri"/>
      <w:sz w:val="18"/>
      <w:szCs w:val="18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Contents5">
    <w:name w:val="Contents 5"/>
    <w:basedOn w:val="Standard"/>
    <w:next w:val="Standard"/>
    <w:pPr>
      <w:ind w:left="960"/>
    </w:pPr>
    <w:rPr>
      <w:rFonts w:ascii="Calibri" w:hAnsi="Calibri" w:cs="Calibri"/>
      <w:sz w:val="18"/>
      <w:szCs w:val="18"/>
    </w:rPr>
  </w:style>
  <w:style w:type="paragraph" w:customStyle="1" w:styleId="Contents6">
    <w:name w:val="Contents 6"/>
    <w:basedOn w:val="Standard"/>
    <w:next w:val="Standard"/>
    <w:pPr>
      <w:ind w:left="1200"/>
    </w:pPr>
    <w:rPr>
      <w:rFonts w:ascii="Calibri" w:hAnsi="Calibri" w:cs="Calibri"/>
      <w:sz w:val="18"/>
      <w:szCs w:val="18"/>
    </w:rPr>
  </w:style>
  <w:style w:type="paragraph" w:customStyle="1" w:styleId="Contents7">
    <w:name w:val="Contents 7"/>
    <w:basedOn w:val="Standard"/>
    <w:next w:val="Standard"/>
    <w:pPr>
      <w:ind w:left="1440"/>
    </w:pPr>
    <w:rPr>
      <w:rFonts w:ascii="Calibri" w:hAnsi="Calibri" w:cs="Calibri"/>
      <w:sz w:val="18"/>
      <w:szCs w:val="18"/>
    </w:rPr>
  </w:style>
  <w:style w:type="paragraph" w:customStyle="1" w:styleId="Contents8">
    <w:name w:val="Contents 8"/>
    <w:basedOn w:val="Standard"/>
    <w:next w:val="Standard"/>
    <w:pPr>
      <w:ind w:left="1680"/>
    </w:pPr>
    <w:rPr>
      <w:rFonts w:ascii="Calibri" w:hAnsi="Calibri" w:cs="Calibri"/>
      <w:sz w:val="18"/>
      <w:szCs w:val="18"/>
    </w:rPr>
  </w:style>
  <w:style w:type="paragraph" w:customStyle="1" w:styleId="Contents9">
    <w:name w:val="Contents 9"/>
    <w:basedOn w:val="Standard"/>
    <w:next w:val="Standard"/>
    <w:pPr>
      <w:ind w:left="1920"/>
    </w:pPr>
    <w:rPr>
      <w:rFonts w:ascii="Calibri" w:hAnsi="Calibri" w:cs="Calibri"/>
      <w:sz w:val="18"/>
      <w:szCs w:val="18"/>
    </w:rPr>
  </w:style>
  <w:style w:type="paragraph" w:customStyle="1" w:styleId="Default">
    <w:name w:val="Default"/>
    <w:pPr>
      <w:widowControl/>
      <w:autoSpaceDE w:val="0"/>
    </w:pPr>
    <w:rPr>
      <w:rFonts w:eastAsia="Times New Roman" w:cs="Times New Roman"/>
      <w:color w:val="00000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ts10">
    <w:name w:val="Contents 10"/>
    <w:basedOn w:val="Index"/>
    <w:pPr>
      <w:tabs>
        <w:tab w:val="right" w:leader="dot" w:pos="9638"/>
      </w:tabs>
      <w:ind w:left="2547"/>
    </w:pPr>
  </w:style>
  <w:style w:type="character" w:customStyle="1" w:styleId="WW8Num1z0">
    <w:name w:val="WW8Num1z0"/>
    <w:rPr>
      <w:rFonts w:ascii="Symbol" w:hAnsi="Symbol" w:cs="Arial"/>
      <w:strike w:val="0"/>
      <w:dstrike w:val="0"/>
    </w:rPr>
  </w:style>
  <w:style w:type="character" w:customStyle="1" w:styleId="WW8Num1z1">
    <w:name w:val="WW8Num1z1"/>
    <w:rPr>
      <w:rFonts w:ascii="OpenSymbol, 'Arial Unicode MS'" w:hAnsi="OpenSymbol, 'Arial Unicode MS'" w:cs="OpenSymbol, 'Arial Unicode MS'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0">
    <w:name w:val="WW8Num3z0"/>
    <w:rPr>
      <w:rFonts w:ascii="Arial" w:hAnsi="Arial" w:cs="Aria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  <w:sz w:val="24"/>
      <w:szCs w:val="24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  <w:color w:val="000000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sz w:val="24"/>
      <w:szCs w:val="24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styleId="Numerstrony">
    <w:name w:val="page number"/>
    <w:basedOn w:val="Domylnaczcionkaakapitu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apple-converted-space">
    <w:name w:val="apple-converted-space"/>
  </w:style>
  <w:style w:type="character" w:styleId="Uwydatnienie">
    <w:name w:val="Emphasis"/>
    <w:rPr>
      <w:i/>
      <w:iCs/>
    </w:rPr>
  </w:style>
  <w:style w:type="character" w:customStyle="1" w:styleId="StrongEmphasis">
    <w:name w:val="Strong Emphasis"/>
    <w:rPr>
      <w:b/>
      <w:bCs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</w:style>
  <w:style w:type="character" w:customStyle="1" w:styleId="TematkomentarzaZnak">
    <w:name w:val="Temat komentarza Znak"/>
    <w:rPr>
      <w:b/>
      <w:bCs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  <w:style w:type="numbering" w:customStyle="1" w:styleId="WW8Num31">
    <w:name w:val="WW8Num31"/>
    <w:basedOn w:val="Bezlisty"/>
    <w:pPr>
      <w:numPr>
        <w:numId w:val="31"/>
      </w:numPr>
    </w:pPr>
  </w:style>
  <w:style w:type="numbering" w:customStyle="1" w:styleId="WW8Num32">
    <w:name w:val="WW8Num32"/>
    <w:basedOn w:val="Bezlisty"/>
    <w:pPr>
      <w:numPr>
        <w:numId w:val="32"/>
      </w:numPr>
    </w:pPr>
  </w:style>
  <w:style w:type="numbering" w:customStyle="1" w:styleId="WW8Num33">
    <w:name w:val="WW8Num33"/>
    <w:basedOn w:val="Bezlisty"/>
    <w:pPr>
      <w:numPr>
        <w:numId w:val="33"/>
      </w:numPr>
    </w:pPr>
  </w:style>
  <w:style w:type="numbering" w:customStyle="1" w:styleId="WW8Num34">
    <w:name w:val="WW8Num34"/>
    <w:basedOn w:val="Bezlisty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#__RefHeading___Toc402446337" TargetMode="External"/><Relationship Id="rId18" Type="http://schemas.openxmlformats.org/officeDocument/2006/relationships/hyperlink" Target="#__RefHeading___Toc402446339" TargetMode="External"/><Relationship Id="rId26" Type="http://schemas.openxmlformats.org/officeDocument/2006/relationships/hyperlink" Target="#__RefHeading___Toc402446342" TargetMode="External"/><Relationship Id="rId39" Type="http://schemas.openxmlformats.org/officeDocument/2006/relationships/hyperlink" Target="#__RefHeading___Toc402446346" TargetMode="External"/><Relationship Id="rId21" Type="http://schemas.openxmlformats.org/officeDocument/2006/relationships/hyperlink" Target="#__RefHeading___Toc402446340" TargetMode="External"/><Relationship Id="rId34" Type="http://schemas.openxmlformats.org/officeDocument/2006/relationships/hyperlink" Target="#__RefHeading___Toc402446344" TargetMode="External"/><Relationship Id="rId42" Type="http://schemas.openxmlformats.org/officeDocument/2006/relationships/hyperlink" Target="#__RefHeading___Toc402446347" TargetMode="External"/><Relationship Id="rId47" Type="http://schemas.openxmlformats.org/officeDocument/2006/relationships/hyperlink" Target="#__RefHeading___Toc402446349" TargetMode="External"/><Relationship Id="rId50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#__RefHeading___Toc402446338" TargetMode="External"/><Relationship Id="rId29" Type="http://schemas.openxmlformats.org/officeDocument/2006/relationships/hyperlink" Target="#__RefHeading___Toc402446343" TargetMode="External"/><Relationship Id="rId11" Type="http://schemas.openxmlformats.org/officeDocument/2006/relationships/hyperlink" Target="#__RefHeading___Toc402446337" TargetMode="External"/><Relationship Id="rId24" Type="http://schemas.openxmlformats.org/officeDocument/2006/relationships/hyperlink" Target="#__RefHeading___Toc402446341" TargetMode="External"/><Relationship Id="rId32" Type="http://schemas.openxmlformats.org/officeDocument/2006/relationships/hyperlink" Target="#__RefHeading___Toc402446344" TargetMode="External"/><Relationship Id="rId37" Type="http://schemas.openxmlformats.org/officeDocument/2006/relationships/hyperlink" Target="#__RefHeading___Toc402446345" TargetMode="External"/><Relationship Id="rId40" Type="http://schemas.openxmlformats.org/officeDocument/2006/relationships/hyperlink" Target="#__RefHeading___Toc402446346" TargetMode="External"/><Relationship Id="rId45" Type="http://schemas.openxmlformats.org/officeDocument/2006/relationships/hyperlink" Target="#__RefHeading___Toc402446348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#__RefHeading___Toc402446336" TargetMode="External"/><Relationship Id="rId19" Type="http://schemas.openxmlformats.org/officeDocument/2006/relationships/hyperlink" Target="#__RefHeading___Toc402446339" TargetMode="External"/><Relationship Id="rId31" Type="http://schemas.openxmlformats.org/officeDocument/2006/relationships/hyperlink" Target="#__RefHeading___Toc402446343" TargetMode="External"/><Relationship Id="rId44" Type="http://schemas.openxmlformats.org/officeDocument/2006/relationships/hyperlink" Target="#__RefHeading___Toc402446348" TargetMode="External"/><Relationship Id="rId52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#__RefHeading___Toc402446336" TargetMode="External"/><Relationship Id="rId14" Type="http://schemas.openxmlformats.org/officeDocument/2006/relationships/hyperlink" Target="#__RefHeading___Toc402446338" TargetMode="External"/><Relationship Id="rId22" Type="http://schemas.openxmlformats.org/officeDocument/2006/relationships/hyperlink" Target="#__RefHeading___Toc402446340" TargetMode="External"/><Relationship Id="rId27" Type="http://schemas.openxmlformats.org/officeDocument/2006/relationships/hyperlink" Target="#__RefHeading___Toc402446342" TargetMode="External"/><Relationship Id="rId30" Type="http://schemas.openxmlformats.org/officeDocument/2006/relationships/hyperlink" Target="#__RefHeading___Toc402446343" TargetMode="External"/><Relationship Id="rId35" Type="http://schemas.openxmlformats.org/officeDocument/2006/relationships/hyperlink" Target="#__RefHeading___Toc402446345" TargetMode="External"/><Relationship Id="rId43" Type="http://schemas.openxmlformats.org/officeDocument/2006/relationships/hyperlink" Target="#__RefHeading___Toc402446347" TargetMode="External"/><Relationship Id="rId48" Type="http://schemas.openxmlformats.org/officeDocument/2006/relationships/hyperlink" Target="#__RefHeading___Toc402446349" TargetMode="External"/><Relationship Id="rId8" Type="http://schemas.openxmlformats.org/officeDocument/2006/relationships/hyperlink" Target="#__RefHeading___Toc402446336" TargetMode="External"/><Relationship Id="rId51" Type="http://schemas.openxmlformats.org/officeDocument/2006/relationships/header" Target="header1.xml"/><Relationship Id="rId3" Type="http://schemas.microsoft.com/office/2007/relationships/stylesWithEffects" Target="stylesWithEffects.xml"/><Relationship Id="rId12" Type="http://schemas.openxmlformats.org/officeDocument/2006/relationships/hyperlink" Target="#__RefHeading___Toc402446337" TargetMode="External"/><Relationship Id="rId17" Type="http://schemas.openxmlformats.org/officeDocument/2006/relationships/hyperlink" Target="#__RefHeading___Toc402446339" TargetMode="External"/><Relationship Id="rId25" Type="http://schemas.openxmlformats.org/officeDocument/2006/relationships/hyperlink" Target="#__RefHeading___Toc402446341" TargetMode="External"/><Relationship Id="rId33" Type="http://schemas.openxmlformats.org/officeDocument/2006/relationships/hyperlink" Target="#__RefHeading___Toc402446344" TargetMode="External"/><Relationship Id="rId38" Type="http://schemas.openxmlformats.org/officeDocument/2006/relationships/hyperlink" Target="#__RefHeading___Toc402446346" TargetMode="External"/><Relationship Id="rId46" Type="http://schemas.openxmlformats.org/officeDocument/2006/relationships/hyperlink" Target="#__RefHeading___Toc402446348" TargetMode="External"/><Relationship Id="rId20" Type="http://schemas.openxmlformats.org/officeDocument/2006/relationships/hyperlink" Target="#__RefHeading___Toc402446340" TargetMode="External"/><Relationship Id="rId41" Type="http://schemas.openxmlformats.org/officeDocument/2006/relationships/hyperlink" Target="#__RefHeading___Toc402446347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#__RefHeading___Toc402446338" TargetMode="External"/><Relationship Id="rId23" Type="http://schemas.openxmlformats.org/officeDocument/2006/relationships/hyperlink" Target="#__RefHeading___Toc402446341" TargetMode="External"/><Relationship Id="rId28" Type="http://schemas.openxmlformats.org/officeDocument/2006/relationships/hyperlink" Target="#__RefHeading___Toc402446342" TargetMode="External"/><Relationship Id="rId36" Type="http://schemas.openxmlformats.org/officeDocument/2006/relationships/hyperlink" Target="#__RefHeading___Toc402446345" TargetMode="External"/><Relationship Id="rId49" Type="http://schemas.openxmlformats.org/officeDocument/2006/relationships/hyperlink" Target="#__RefHeading___Toc40244634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8</Pages>
  <Words>2059</Words>
  <Characters>12356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http://www</vt:lpstr>
    </vt:vector>
  </TitlesOfParts>
  <Company/>
  <LinksUpToDate>false</LinksUpToDate>
  <CharactersWithSpaces>14387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http://www</dc:title>
  <dc:creator>PP</dc:creator>
  <cp:lastModifiedBy>megi232</cp:lastModifiedBy>
  <cp:revision>2</cp:revision>
  <cp:lastPrinted>2018-04-20T08:39:00Z</cp:lastPrinted>
  <dcterms:created xsi:type="dcterms:W3CDTF">2012-12-04T17:43:00Z</dcterms:created>
  <dcterms:modified xsi:type="dcterms:W3CDTF">2020-02-18T19:18:00Z</dcterms:modified>
</cp:coreProperties>
</file>